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العطار
</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 بن سلمان بن سليمان، أبو الحسن، علاء الدين ابن العطار: فاضل من أهل دمشق. كان أبوه عطارا وجده طبيبا. باشر مشيخة المدرسة النورية مدة 30 سنة وفلج سنة 701 فكان يحمل في محفة. وكتب بشماله مدة. له مصنفات، منها (الوثائق المجموعة - خ) و (آداب الخطيب - خ) و (إحكام شرح عمدة الاحكام) وكتاب في (فضل الجهاد) وآخر في (حكم الاحكتار عند غلاء الاسعار) و (رسالة في احكام الموتى وغسلهم - خ) وخرج له أخوه لامه بالرضاع شمس الدين الذهبي (مشيخة) قال ابن حجر: ولم يكن بالماهر مثل الاقران الذين نبغوا في عصره.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2026-07-15T23:41:19+03:00</dcterms:created>
  <dcterms:modified xsi:type="dcterms:W3CDTF">2026-07-15T23:41:19+03:00</dcterms:modified>
</cp:coreProperties>
</file>

<file path=docProps/custom.xml><?xml version="1.0" encoding="utf-8"?>
<Properties xmlns="http://schemas.openxmlformats.org/officeDocument/2006/custom-properties" xmlns:vt="http://schemas.openxmlformats.org/officeDocument/2006/docPropsVTypes"/>
</file>