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هشام
</w:t>
      </w:r>
    </w:p>
    <w:p>
      <w:pPr/>
      <w:r>
        <w:rPr/>
        <w:t xml:space="preserve">ابن هشام  أحمد بن عبد الرحمن بن عبد الله بن يوسف، شهاب الدين الانصاري، المعروف كسلفه بابن هشام:نحوي، من أهل القاهرة. سكن دمشق وتوفي بها. كتب (حواشي) على (توضيح الالفية) لجده جمال الدين ابن هشام، جردت في كتاب مستقل غزير الفائدة، مخطوط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2026-07-03T17:01:50+03:00</dcterms:created>
  <dcterms:modified xsi:type="dcterms:W3CDTF">2026-07-03T17:01:50+03:00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