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عطارد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عطارد بن عوف
</w:t>
      </w:r>
    </w:p>
    <w:p>
      <w:pPr/>
      <w:r>
        <w:rPr/>
        <w:t xml:space="preserve">عطارد بن عوف  عطارد بن عوف بن كعب، من تميم، من العدنانية: جد جاهلي. من نسله كرب ابن صفوان، كان له شأن في الجاهلية؛ وبكير بن وساج، ممن ولى خراسان،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2026-07-16T23:02:05+03:00</dcterms:created>
  <dcterms:modified xsi:type="dcterms:W3CDTF">2026-07-16T23:02:05+03:00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