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عصية
</w:t>
      </w:r>
    </w:p>
    <w:p>
      <w:pPr>
        <w:jc w:val="start"/>
        <w:bidi/>
      </w:pPr>
      <w:r>
        <w:rPr>
          <w:rFonts w:ascii="arial" w:hAnsi="arial" w:eastAsia="arial" w:cs="arial"/>
          <w:sz w:val="28"/>
          <w:szCs w:val="28"/>
          <w:b w:val="1"/>
          <w:bCs w:val="1"/>
          <w:rtl/>
        </w:rPr>
        <w:t xml:space="preserve">عصية
</w:t>
      </w:r>
    </w:p>
    <w:p>
      <w:pPr/>
      <w:r>
        <w:rPr/>
        <w:t xml:space="preserve">عصية  عصية بن خفاف بن امرئ القيس بن بهثة، من بني سليم بن منصور: جد جاهلي. بنوه بطن من سليم، من قيس عيلان، من العدنانية. منهم الخنساء الشاعرة، وابو العاج كثير بن عبد الله بن بردة ممن ولى البصرة، وجماعة من الصحابة. وفي طائفة من مشركيهم جاء الحديث: (عصية عصت الله ورسوله) قال الشراح: لانهم عاهدوه فغدروا اذ قتلوا اصحاب (بئر معونة). والخبر مبسوط في المطولات. </w:t>
      </w:r>
    </w:p>
    <w:p>
      <w:pPr>
        <w:jc w:val="start"/>
        <w:bidi/>
      </w:pPr>
      <w:r>
        <w:rPr>
          <w:sz w:val="24"/>
          <w:szCs w:val="24"/>
          <w:b w:val="1"/>
          <w:bCs w:val="1"/>
          <w:rtl/>
        </w:rPr>
        <w:t xml:space="preserve">
الأعلام،(دار العلم للملايين - بيروت،2002،ط 15،ج 4،ص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2026-07-15T19:26:01+03:00</dcterms:created>
  <dcterms:modified xsi:type="dcterms:W3CDTF">2026-07-15T19:26:01+03:00</dcterms:modified>
</cp:coreProperties>
</file>

<file path=docProps/custom.xml><?xml version="1.0" encoding="utf-8"?>
<Properties xmlns="http://schemas.openxmlformats.org/officeDocument/2006/custom-properties" xmlns:vt="http://schemas.openxmlformats.org/officeDocument/2006/docPropsVTypes"/>
</file>