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سودة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سودة
</w:t>
      </w:r>
    </w:p>
    <w:p>
      <w:pPr/>
      <w:r>
        <w:rPr/>
        <w:t xml:space="preserve">ابن سودة  العربي بين أحمد بن محمد التاودي ابن سودة (بفتح السين وضمها) المري الفاسي، أبو حامد: فقيه مالكي، له مشاركة في الأدب، من أهل فاس، مولدا ووفاة. توفي قبل الكهولة. من كتبه (نهاية المنى والسول في حب آل بيت الرسول) و (فتح الملك الجليل في حقل مقل فرائض خليل) و (تحقيق الأنباء فيما يتعلق بالطاعون والوباء) و (شرح الموطأ) لم يكمله، و (حاشية على شرح المكودي للألفية).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2026-07-15T17:40:25+03:00</dcterms:created>
  <dcterms:modified xsi:type="dcterms:W3CDTF">2026-07-15T17:40:25+03:00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