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زيد
</w:t>
      </w:r>
    </w:p>
    <w:p>
      <w:pPr>
        <w:jc w:val="start"/>
        <w:bidi/>
      </w:pPr>
      <w:r>
        <w:rPr>
          <w:rFonts w:ascii="arial" w:hAnsi="arial" w:eastAsia="arial" w:cs="arial"/>
          <w:sz w:val="28"/>
          <w:szCs w:val="28"/>
          <w:b w:val="1"/>
          <w:bCs w:val="1"/>
          <w:rtl/>
        </w:rPr>
        <w:t xml:space="preserve">عدي بن زيد
</w:t>
      </w:r>
    </w:p>
    <w:p>
      <w:pPr/>
      <w:r>
        <w:rPr/>
        <w:t xml:space="preserve">عدي بن زيد  عدي بن زيد بن حماد بن زيد العبادي التميمي: شاعر، من دهاة الجاهلين. كان قرويا، من أهل الحيرة، فصيحا، يحسن العربية والفارسية والرمي بالنشاب، يلعب لعب العجم بالصوالجة على الخيل. وهو أول من كتب بالعربية في ديوان كسرى، اتخذه في خاصته وجعله ترجمانا بينه وبين العرب. فسكن المدائن. ولما مات كسرى أنوشروان وولى ابنه (هرمز) أقر عديا ورفع منزلته ووجهه رسولا إلى ملك الروم طيباريوس الثاني (Tiberius II) في القسطنطينية، بهدية، فزار بلاد الشام، وعاد إلى المدائن بهدية قيصر. ثم تزوج هندا بنت النعمان بن المنذر ووشى به أعداء له إلى النعمان بما اوغر صدره فسحنه وقتله في سجنه بالحيرة. وقال ابن قتيبة: كان يسكن الحيرة ويدخل الارياف فثقل لسانه، وعلماء العربية لايرون شعره حجة. </w:t>
      </w:r>
    </w:p>
    <w:p>
      <w:pPr>
        <w:jc w:val="start"/>
        <w:bidi/>
      </w:pPr>
      <w:r>
        <w:rPr>
          <w:sz w:val="24"/>
          <w:szCs w:val="24"/>
          <w:b w:val="1"/>
          <w:bCs w:val="1"/>
          <w:rtl/>
        </w:rPr>
        <w:t xml:space="preserve">
الأعلام،(دار العلم للملايين - بيروت،2002،ط 15،ج 4،ص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2026-07-15T17:41:20+03:00</dcterms:created>
  <dcterms:modified xsi:type="dcterms:W3CDTF">2026-07-15T17:41:20+03:00</dcterms:modified>
</cp:coreProperties>
</file>

<file path=docProps/custom.xml><?xml version="1.0" encoding="utf-8"?>
<Properties xmlns="http://schemas.openxmlformats.org/officeDocument/2006/custom-properties" xmlns:vt="http://schemas.openxmlformats.org/officeDocument/2006/docPropsVTypes"/>
</file>