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عجيبة البغدادية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عجيبة البغدادية
</w:t>
      </w:r>
    </w:p>
    <w:p>
      <w:pPr/>
      <w:r>
        <w:rPr/>
        <w:t xml:space="preserve">عجيبة البغدادية  عجيبة بنت الحافظ محمد بن أبي غالب الباقداري، البغدادية: عالمة بالحديث، من أهل بغداد. لها كتاب (مشيخة) في عشرة أجزاء. قال ابن العماد: وهي آخر من روى بالإجازة عن مسعود والرستمي وجماعة.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عجيبة بنت أبي بكر محمد بن أبي غالب الباقداري ضوء الصباح
</w:t>
      </w:r>
    </w:p>
    <w:p>
      <w:pPr/>
      <w:r>
        <w:rPr/>
        <w:t xml:space="preserve">والمسندة ضوء الصباح عجيبة بنت أبي بكر محمد بن أبي غالب الباقداري خاتمة من روى عن الرستمي ومسعود الثقفي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2026-07-15T16:57:10+03:00</dcterms:created>
  <dcterms:modified xsi:type="dcterms:W3CDTF">2026-07-15T16:57:10+03:00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