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التدميري
</w:t>
      </w:r>
    </w:p>
    <w:p>
      <w:pPr>
        <w:jc w:val="start"/>
        <w:bidi/>
      </w:pPr>
      <w:r>
        <w:rPr>
          <w:rFonts w:ascii="arial" w:hAnsi="arial" w:eastAsia="arial" w:cs="arial"/>
          <w:sz w:val="28"/>
          <w:szCs w:val="28"/>
          <w:b w:val="1"/>
          <w:bCs w:val="1"/>
          <w:rtl/>
        </w:rPr>
        <w:t xml:space="preserve">التدميري
</w:t>
      </w:r>
    </w:p>
    <w:p>
      <w:pPr/>
      <w:r>
        <w:rPr/>
        <w:t xml:space="preserve">التدميري  أحمد بن عبد الجليل بن عبد الله التدميري، أبو العباس: اديب اندلسي. اصله من تدمير (في شرقي قرطبة) ونشأ بالمرية، وحمل إلى مراكش فتولى تأديب ابناء السلطان فيها. وسكن بجاية وقتا فألف بها لمحمد بن علي بن حمدون (وزير بني ناصر الصنهاجيين) كتابا سماه (نظم القرطين) جمع فيه اشعار الكامل للمبرد والنوادر للقالي. ومن كتبه (التوطئة) في العربية، و (شفاء الصدور) في شرح ابيات الجمل للزجاجي، كبير، و (المختزل) مختصره، و (الفوائد والفرائد) توفي بفاس في عودته من المهدية بعد ان حضر فتحها. </w:t>
      </w:r>
    </w:p>
    <w:p>
      <w:pPr>
        <w:jc w:val="start"/>
        <w:bidi/>
      </w:pPr>
      <w:r>
        <w:rPr>
          <w:sz w:val="24"/>
          <w:szCs w:val="24"/>
          <w:b w:val="1"/>
          <w:bCs w:val="1"/>
          <w:rtl/>
        </w:rPr>
        <w:t xml:space="preserve">
الأعلام،(دار العلم للملايين - بيروت،2002،ط 15،ج 1،ص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2026-07-03T16:13:16+03:00</dcterms:created>
  <dcterms:modified xsi:type="dcterms:W3CDTF">2026-07-03T16:13:16+03:00</dcterms:modified>
</cp:coreProperties>
</file>

<file path=docProps/custom.xml><?xml version="1.0" encoding="utf-8"?>
<Properties xmlns="http://schemas.openxmlformats.org/officeDocument/2006/custom-properties" xmlns:vt="http://schemas.openxmlformats.org/officeDocument/2006/docPropsVTypes"/>
</file>