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القدوس
</w:t>
      </w:r>
    </w:p>
    <w:p>
      <w:pPr>
        <w:jc w:val="start"/>
        <w:bidi/>
      </w:pPr>
      <w:r>
        <w:rPr>
          <w:rFonts w:ascii="arial" w:hAnsi="arial" w:eastAsia="arial" w:cs="arial"/>
          <w:sz w:val="28"/>
          <w:szCs w:val="28"/>
          <w:b w:val="1"/>
          <w:bCs w:val="1"/>
          <w:rtl/>
        </w:rPr>
        <w:t xml:space="preserve">ابن عبد القدوس
</w:t>
      </w:r>
    </w:p>
    <w:p>
      <w:pPr/>
      <w:r>
        <w:rPr/>
        <w:t xml:space="preserve">ابن عبد القدوس  عبد النبي بن أحمد بن عبد القدوس الحنفي النعماني، صدر الصدور: فقيه باحث، من اعيان الهند. كان السلطان جلال الدين (محمد اكبر) ثالث ملوك الاسرة التيمورية في الهند، كثير الاجلال له، يتولى خدمته احيانا بنفسه. وقام السلطان بالدعوة إلى عقيدة ابتدعها، وسماها (التوحيد الالهي) فعارضه ابن عبد القدوس، فسجنه زمنا، فعارضه ابن عبد القدوس، فسجنه زمنا، وعذبه، وراوده مرات، على ان يخفف من حدة صلابته في الدين ويعيده إلى مكانته الاولى، فكان يجيب بما يزيد حنق السلطان عليه، حتى امر بخنقه، فمات شهيدا في السجن. له كتب، منها (سنن الهدى في متابعة المصطفى - خ) و (وظائف اليوم والليلة النبوية - خ).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2026-07-15T07:39:48+03:00</dcterms:created>
  <dcterms:modified xsi:type="dcterms:W3CDTF">2026-07-15T07:39:48+03:00</dcterms:modified>
</cp:coreProperties>
</file>

<file path=docProps/custom.xml><?xml version="1.0" encoding="utf-8"?>
<Properties xmlns="http://schemas.openxmlformats.org/officeDocument/2006/custom-properties" xmlns:vt="http://schemas.openxmlformats.org/officeDocument/2006/docPropsVTypes"/>
</file>