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صاحب الصلاة
</w:t>
      </w:r>
    </w:p>
    <w:p>
      <w:pPr>
        <w:jc w:val="start"/>
        <w:bidi/>
      </w:pPr>
      <w:r>
        <w:rPr>
          <w:rFonts w:ascii="arial" w:hAnsi="arial" w:eastAsia="arial" w:cs="arial"/>
          <w:sz w:val="28"/>
          <w:szCs w:val="28"/>
          <w:b w:val="1"/>
          <w:bCs w:val="1"/>
          <w:rtl/>
        </w:rPr>
        <w:t xml:space="preserve">ابن صاحب الصلاة
</w:t>
      </w:r>
    </w:p>
    <w:p>
      <w:pPr/>
      <w:r>
        <w:rPr/>
        <w:t xml:space="preserve">ابن صاحب الصلاة  عبد الملك بن محمد بن أحمد بن محمد ابن إبراهيم الباجي الإشبيلي، أبو مروان وأبو محمد، المعروف بابن صاحب الصلاة: مؤرخ من كتاب الأندلس. من أهل (باجة) أقام مدة في إشبيلية وتنقل بينها وبين قرمونة وقرطبة (557هـ) ومراكش (560) حيث تعلق بخدمة الموحدين واستمر إلى آخر حياته. له (تاريخ المن بالإمامة على المستضعفين - ط) المجلد الثاني منه، وضاع الأول والثالث، و (ثورة المريدين) صنفه قبل الأول، و (تاريخ الموحدين) ذكره ابن الأبار. </w:t>
      </w:r>
    </w:p>
    <w:p>
      <w:pPr>
        <w:jc w:val="start"/>
        <w:bidi/>
      </w:pPr>
      <w:r>
        <w:rPr>
          <w:sz w:val="24"/>
          <w:szCs w:val="24"/>
          <w:b w:val="1"/>
          <w:bCs w:val="1"/>
          <w:rtl/>
        </w:rPr>
        <w:t xml:space="preserve">
الأعلام،(دار العلم للملايين - بيروت،2002،ط 15،ج 4،ص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2026-07-15T07:00:18+03:00</dcterms:created>
  <dcterms:modified xsi:type="dcterms:W3CDTF">2026-07-15T07:00:18+03:00</dcterms:modified>
</cp:coreProperties>
</file>

<file path=docProps/custom.xml><?xml version="1.0" encoding="utf-8"?>
<Properties xmlns="http://schemas.openxmlformats.org/officeDocument/2006/custom-properties" xmlns:vt="http://schemas.openxmlformats.org/officeDocument/2006/docPropsVTypes"/>
</file>