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الملك بن عمر
</w:t>
      </w:r>
    </w:p>
    <w:p>
      <w:pPr>
        <w:jc w:val="start"/>
        <w:bidi/>
      </w:pPr>
      <w:r>
        <w:rPr>
          <w:rFonts w:ascii="arial" w:hAnsi="arial" w:eastAsia="arial" w:cs="arial"/>
          <w:sz w:val="28"/>
          <w:szCs w:val="28"/>
          <w:b w:val="1"/>
          <w:bCs w:val="1"/>
          <w:rtl/>
        </w:rPr>
        <w:t xml:space="preserve">عبد الملك بن عمر
</w:t>
      </w:r>
    </w:p>
    <w:p>
      <w:pPr/>
      <w:r>
        <w:rPr/>
        <w:t xml:space="preserve">عبد الملك بن عمر عبد الملك بن عمر بن عبد العزيز: أمير أموش عاش ملازما أباه، ومات قبيل وفاته وكان من أحب الناس إليه. قال ابن عبد الحكم: أعان الله عمر ابن عبد العزيز بثلاثة أحدهم ابنه عبد الملك، كانوا أعوانا له على الحق وقوة له على ما هو فيه. ولما ولي عمر، قال عبد الملك: أراك يا أبتي قد أخرت أمورا كنت أحسبك لو وليت ساعة من النهار عجلتها ولوددت أنك قد فعلت ذلك ولو فارت بي وبك القدور واتهمه أبوه بتسرع الحداثة. وتوفي الثلاثة متعاقبين في دير سمعان بالمعرة، فجزع عمر، وتمنى الموت. ولابن رجب رسالة في (سيرة عبد الملك بن عمر - خ) رأيتها في المكتبة السعودية بالرياض: رقم 54-86.</w:t>
      </w:r>
    </w:p>
    <w:p>
      <w:pPr>
        <w:jc w:val="start"/>
        <w:bidi/>
      </w:pPr>
      <w:r>
        <w:rPr>
          <w:sz w:val="24"/>
          <w:szCs w:val="24"/>
          <w:b w:val="1"/>
          <w:bCs w:val="1"/>
          <w:rtl/>
        </w:rPr>
        <w:t xml:space="preserve">
الأعلام،(دار العلم للملايين - بيروت،2002،ط 15،ج 4،ص 161)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2026-07-15T06:14:57+03:00</dcterms:created>
  <dcterms:modified xsi:type="dcterms:W3CDTF">2026-07-15T06:14:57+03:00</dcterms:modified>
</cp:coreProperties>
</file>

<file path=docProps/custom.xml><?xml version="1.0" encoding="utf-8"?>
<Properties xmlns="http://schemas.openxmlformats.org/officeDocument/2006/custom-properties" xmlns:vt="http://schemas.openxmlformats.org/officeDocument/2006/docPropsVTypes"/>
</file>