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السعيد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السعيد الأيوبي
</w:t>
      </w:r>
    </w:p>
    <w:p>
      <w:pPr/>
      <w:r>
        <w:rPr/>
        <w:t xml:space="preserve">السعيد الأيوبي  عبد الملك (السعيد، فتح الدين) ابن إسماعيل (الصالح أبي الخيش) ابن محمد (العادل) بن أيوب: من أمراء الدولة الأيوبية. كان من خيارهم، كبيرا محتشما، قرأ الحديث. وتوفي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السعيد
</w:t>
      </w:r>
    </w:p>
    <w:p>
      <w:pPr/>
      <w:r>
        <w:rPr/>
        <w:t xml:space="preserve">السعيد ابن الصالح: عبد الملك بن إسماعيل: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2026-07-15T05:29:40+03:00</dcterms:created>
  <dcterms:modified xsi:type="dcterms:W3CDTF">2026-07-15T05:29:40+03:00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