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في أحكام الله
</w:t>
      </w:r>
    </w:p>
    <w:p>
      <w:pPr>
        <w:jc w:val="start"/>
        <w:bidi/>
      </w:pPr>
      <w:r>
        <w:rPr>
          <w:rFonts w:ascii="arial" w:hAnsi="arial" w:eastAsia="arial" w:cs="arial"/>
          <w:sz w:val="28"/>
          <w:szCs w:val="28"/>
          <w:b w:val="1"/>
          <w:bCs w:val="1"/>
          <w:rtl/>
        </w:rPr>
        <w:t xml:space="preserve">العادل في أحكام الله
</w:t>
      </w:r>
    </w:p>
    <w:p>
      <w:pPr/>
      <w:r>
        <w:rPr/>
        <w:t xml:space="preserve">العادل في أحكام الله  عبد الله بن يعقوب المنصور بن يوسف ابن عبد المؤمن الكومي: من ملوك دولة الموحدين بمراكش. كان اميرا على الاندلس. وجاءته بيعة أهل مراكش بالخلافة سنة 621هـ ، وهو بمرسية، بعد خلع عمه عبد الواحد بن يوسف. ففوض امر الاندلس إلى اخيه (ابي العلاء) وقصد مراكش فدخلها وخطب له بها في اواخر السنة. وكانت في ايامه فتن فمات خنقا.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اسمه عبد الله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عبد الله بن يعقوب بن يوسف بن عبد المؤمن، السلطان أبو محمد الملقب بالعادل. بويع بالمغرب إثر خلع ابن عمهم عبد الواحد سنة إحدى وعشرين وتوفي سنة أربع وعشرين وستمائة، وكانت دولته أقل من أربع سنين ولم يستقل بالمملكة وكان أخوه المأمون أبو العلى منازعا له ثم قوي المأمون ودخل قصر الإمارة بمراكش وقبض على العادل.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2026-07-15T03:38:10+03:00</dcterms:created>
  <dcterms:modified xsi:type="dcterms:W3CDTF">2026-07-15T03:38:10+03:00</dcterms:modified>
</cp:coreProperties>
</file>

<file path=docProps/custom.xml><?xml version="1.0" encoding="utf-8"?>
<Properties xmlns="http://schemas.openxmlformats.org/officeDocument/2006/custom-properties" xmlns:vt="http://schemas.openxmlformats.org/officeDocument/2006/docPropsVTypes"/>
</file>