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الفرج
</w:t>
      </w:r>
    </w:p>
    <w:p>
      <w:pPr/>
      <w:r>
        <w:rPr/>
        <w:t xml:space="preserve">عبد الله الفرج  عبد الله بن محمد الفرج، من عشيرة المساعرة من الدواسر: شاعر موسيقى. مولده ووفاته في الكويت. نشأ في الهند، ومهر في الموسيقى، ووضع الحانا تداولها عازفو الكويت والبحرين، عرفت بالحان الخليج الفارسي. له (ديوان - ط) من النظم النبطي، و (ديوان - خ) من الشعر الفصيح. وقد ادخل على الشعر النبطي كثيرا من التجديد، فأوجد اوزانا اقتبسها من الشعر الهندي. وكان يجيد الهندية كأحد ابنائها.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2026-07-15T02:10:54+03:00</dcterms:created>
  <dcterms:modified xsi:type="dcterms:W3CDTF">2026-07-15T02:10:54+03:00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