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النبراوي
</w:t>
      </w:r>
    </w:p>
    <w:p>
      <w:pPr>
        <w:jc w:val="start"/>
        <w:bidi/>
      </w:pPr>
      <w:r>
        <w:rPr>
          <w:rFonts w:ascii="arial" w:hAnsi="arial" w:eastAsia="arial" w:cs="arial"/>
          <w:sz w:val="28"/>
          <w:szCs w:val="28"/>
          <w:b w:val="1"/>
          <w:bCs w:val="1"/>
          <w:rtl/>
        </w:rPr>
        <w:t xml:space="preserve">النبراوي
</w:t>
      </w:r>
    </w:p>
    <w:p>
      <w:pPr/>
      <w:r>
        <w:rPr/>
        <w:t xml:space="preserve">النبراوي  عبد الله بن محمد الشافعي النبراوي: فقيه فرضي له اشتغال بالتفسير. نسبته إلى (نبروه) من غربية مصر. أصل أبيه منها. ومولده هو، وأكثر إقامته، ببنها العسل. توفي بالقاهرة عن نحو 70 عاما، ودفن بالمجاورين. له كتب، منها (قرة العين ونزهة الفؤاد - خ) على تفسير الجلالين في أربعة مجلدات، بخطه، في الأزهرية، و (حاشية على الإقناع في حل ألفاظ أبي شجاع - ط) في فقه الشافعية، و (عرس الأفراح - ط) حاشية على الأربعين حديثا النووية و (فرائد الفرائض الدرية - ط) حاشية على شرح السبط للرحبية، في الفرائض، و (حاشية على القطر) و (حاشية على ابن عقيل) و (رسالة في علم العربية - خ) وقعت لي نسخة منها مصدرة بترجمته وأسماء بعض كتبه. </w:t>
      </w:r>
    </w:p>
    <w:p>
      <w:pPr>
        <w:jc w:val="start"/>
        <w:bidi/>
      </w:pPr>
      <w:r>
        <w:rPr>
          <w:sz w:val="24"/>
          <w:szCs w:val="24"/>
          <w:b w:val="1"/>
          <w:bCs w:val="1"/>
          <w:rtl/>
        </w:rPr>
        <w:t xml:space="preserve">
الأعلام،(دار العلم للملايين - بيروت،2002،ط 15،ج 4،ص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2026-07-15T02:07:13+03:00</dcterms:created>
  <dcterms:modified xsi:type="dcterms:W3CDTF">2026-07-15T02:07:13+03:00</dcterms:modified>
</cp:coreProperties>
</file>

<file path=docProps/custom.xml><?xml version="1.0" encoding="utf-8"?>
<Properties xmlns="http://schemas.openxmlformats.org/officeDocument/2006/custom-properties" xmlns:vt="http://schemas.openxmlformats.org/officeDocument/2006/docPropsVTypes"/>
</file>