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قضيب البان
</w:t>
      </w:r>
    </w:p>
    <w:p>
      <w:pPr>
        <w:jc w:val="start"/>
        <w:bidi/>
      </w:pPr>
      <w:r>
        <w:rPr>
          <w:rFonts w:ascii="arial" w:hAnsi="arial" w:eastAsia="arial" w:cs="arial"/>
          <w:sz w:val="28"/>
          <w:szCs w:val="28"/>
          <w:b w:val="1"/>
          <w:bCs w:val="1"/>
          <w:rtl/>
        </w:rPr>
        <w:t xml:space="preserve">ابن قضيب البان
</w:t>
      </w:r>
    </w:p>
    <w:p>
      <w:pPr/>
      <w:r>
        <w:rPr/>
        <w:t xml:space="preserve">ابن قضيب البان  عبد الله بن محمد حجازي بن عبد القادر ابن محمد، الشهير بابن قضيب البان: من ادباء عصره وشعرائه. ولد في حلب. وولي نقابة اشرافها. ثم ولي قضاء ديار بكر. وعزل، فأقام بالقسطنطينية منزويا مدة خمس سنوات. ثم حج وعاد إلى حلب، فتدخل في الامور، واساء العمل، فقتلته العامة. له كتب، منها (حل العقال - ط) و (نظم الاشباه) في فقه الحنفية، و (ذيل كتاب الريحانة) في التراجم، لم يكمله. </w:t>
      </w:r>
    </w:p>
    <w:p>
      <w:pPr>
        <w:jc w:val="start"/>
        <w:bidi/>
      </w:pPr>
      <w:r>
        <w:rPr>
          <w:sz w:val="24"/>
          <w:szCs w:val="24"/>
          <w:b w:val="1"/>
          <w:bCs w:val="1"/>
          <w:rtl/>
        </w:rPr>
        <w:t xml:space="preserve">
الأعلام،(دار العلم للملايين - بيروت،2002،ط 15،ج 4،ص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2026-07-15T01:25:14+03:00</dcterms:created>
  <dcterms:modified xsi:type="dcterms:W3CDTF">2026-07-15T01:25:14+03:00</dcterms:modified>
</cp:coreProperties>
</file>

<file path=docProps/custom.xml><?xml version="1.0" encoding="utf-8"?>
<Properties xmlns="http://schemas.openxmlformats.org/officeDocument/2006/custom-properties" xmlns:vt="http://schemas.openxmlformats.org/officeDocument/2006/docPropsVTypes"/>
</file>