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الفهري
</w:t>
      </w:r>
    </w:p>
    <w:p>
      <w:pPr>
        <w:jc w:val="start"/>
        <w:bidi/>
      </w:pPr>
      <w:r>
        <w:rPr>
          <w:rFonts w:ascii="arial" w:hAnsi="arial" w:eastAsia="arial" w:cs="arial"/>
          <w:sz w:val="28"/>
          <w:szCs w:val="28"/>
          <w:b w:val="1"/>
          <w:bCs w:val="1"/>
          <w:rtl/>
        </w:rPr>
        <w:t xml:space="preserve">ابن قاسم الفهري
</w:t>
      </w:r>
    </w:p>
    <w:p>
      <w:pPr/>
      <w:r>
        <w:rPr/>
        <w:t xml:space="preserve">ابن قاسم الفهري  عبد الله بن قاسم الفهري، الملقب نظام الدولة: اامير اندلسي. كان صاحب حصن البونت (Alpuente) بشرقي الاندلس، في اواخر العهد الاموي واوائل قيام ملوك الطوائف. وكانت له امارة هذا الحصن من قبل سنة 409هـ ، واستمر فيه عزيزا محمود السيرة إلى ان توفى. وهو الذي آوى هشام ابن محمد الاموي (سنة 409هـ) بعد طرد الامويين من قرطبة، فاقام عنده إلى ان بويع بالخلافة (سنة 418هـ) ولقب المعتد بالله، وظل عنده بعد ذلك سنتين وسبعة اشهر، يخطب له بقرطبة، وهو مقيم بالبونت.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2026-07-14T23:29:55+03:00</dcterms:created>
  <dcterms:modified xsi:type="dcterms:W3CDTF">2026-07-14T23:29:55+03:00</dcterms:modified>
</cp:coreProperties>
</file>

<file path=docProps/custom.xml><?xml version="1.0" encoding="utf-8"?>
<Properties xmlns="http://schemas.openxmlformats.org/officeDocument/2006/custom-properties" xmlns:vt="http://schemas.openxmlformats.org/officeDocument/2006/docPropsVTypes"/>
</file>