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علقمة
</w:t>
      </w:r>
    </w:p>
    <w:p>
      <w:pPr>
        <w:jc w:val="start"/>
        <w:bidi/>
      </w:pPr>
      <w:r>
        <w:rPr>
          <w:rFonts w:ascii="arial" w:hAnsi="arial" w:eastAsia="arial" w:cs="arial"/>
          <w:sz w:val="28"/>
          <w:szCs w:val="28"/>
          <w:b w:val="1"/>
          <w:bCs w:val="1"/>
          <w:rtl/>
        </w:rPr>
        <w:t xml:space="preserve">عبد الله بن علقمة
</w:t>
      </w:r>
    </w:p>
    <w:p>
      <w:pPr/>
      <w:r>
        <w:rPr/>
        <w:t xml:space="preserve">عبد الله بن علقمة  عبد الله بن علقمة (ابي اوفى) بن خالد الخزاعي الاسلمي، ويقال له ابن ابي اوفى: آخر من توفى بالكوفة من الصحابة. له في كتب الحديث 95 حديثا. وهو احد من بايع بيعة الرضوان. شهد الحديبية وخيبر. انتقل من المدينة إلى الكوفة، بعد وفاة النبي (ص) وكف بصره في اواخر اعوامه.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علقمة
</w:t>
      </w:r>
    </w:p>
    <w:p>
      <w:pPr/>
      <w:r>
        <w:rPr/>
        <w:t xml:space="preserve">عبد الله بن علقمة بن خالد بن الحارث الأسلمي، وهو ابن أبي أوفى الصحابي المشهور.</w:t>
      </w:r>
    </w:p>
    <w:p>
      <w:pPr>
        <w:jc w:val="start"/>
        <w:bidi/>
      </w:pPr>
      <w:r>
        <w:rPr>
          <w:sz w:val="24"/>
          <w:szCs w:val="24"/>
          <w:b w:val="1"/>
          <w:bCs w:val="1"/>
          <w:rtl/>
        </w:rPr>
        <w:t xml:space="preserve">
الإصابة في تمييز الصحابة،(دار الكتب العلمية - بيروت،1995،ط 1،ج 4،ص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2026-07-14T22:12:19+03:00</dcterms:created>
  <dcterms:modified xsi:type="dcterms:W3CDTF">2026-07-14T22:12:19+03:00</dcterms:modified>
</cp:coreProperties>
</file>

<file path=docProps/custom.xml><?xml version="1.0" encoding="utf-8"?>
<Properties xmlns="http://schemas.openxmlformats.org/officeDocument/2006/custom-properties" xmlns:vt="http://schemas.openxmlformats.org/officeDocument/2006/docPropsVTypes"/>
</file>