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المصري
</w:t>
      </w:r>
    </w:p>
    <w:p>
      <w:pPr>
        <w:jc w:val="start"/>
        <w:bidi/>
      </w:pPr>
      <w:r>
        <w:rPr>
          <w:rFonts w:ascii="arial" w:hAnsi="arial" w:eastAsia="arial" w:cs="arial"/>
          <w:sz w:val="28"/>
          <w:szCs w:val="28"/>
          <w:b w:val="1"/>
          <w:bCs w:val="1"/>
          <w:rtl/>
        </w:rPr>
        <w:t xml:space="preserve">المصري
</w:t>
      </w:r>
    </w:p>
    <w:p>
      <w:pPr/>
      <w:r>
        <w:rPr/>
        <w:t xml:space="preserve">المصري  عبد الله بن خليفة القرطبي المصري، ابو محمد: طبيب، شاعر، كثير النادرة، حاضر الجواب. من أهل قرطبة. اشتهر بالمصري، لطول اقامته بمصر. خدم المأمون ابن ذي النون إلى ان زالت الدولة (الذنونية) فانتقل إلى اشبيلية، فكان من رجال المعتمد، إلى ان خلع. وله مدح في بلقين بن حماد وباديس بن حيوس وغيرهما. </w:t>
      </w:r>
    </w:p>
    <w:p>
      <w:pPr>
        <w:jc w:val="start"/>
        <w:bidi/>
      </w:pPr>
      <w:r>
        <w:rPr>
          <w:sz w:val="24"/>
          <w:szCs w:val="24"/>
          <w:b w:val="1"/>
          <w:bCs w:val="1"/>
          <w:rtl/>
        </w:rPr>
        <w:t xml:space="preserve">
الأعلام،(دار العلم للملايين - بيروت،2002،ط 15،ج 4،ص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2026-07-14T19:47:26+03:00</dcterms:created>
  <dcterms:modified xsi:type="dcterms:W3CDTF">2026-07-14T19:47:26+03:00</dcterms:modified>
</cp:coreProperties>
</file>

<file path=docProps/custom.xml><?xml version="1.0" encoding="utf-8"?>
<Properties xmlns="http://schemas.openxmlformats.org/officeDocument/2006/custom-properties" xmlns:vt="http://schemas.openxmlformats.org/officeDocument/2006/docPropsVTypes"/>
</file>