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الصفوي
</w:t>
      </w:r>
    </w:p>
    <w:p>
      <w:pPr>
        <w:jc w:val="start"/>
        <w:bidi/>
      </w:pPr>
      <w:r>
        <w:rPr>
          <w:rFonts w:ascii="arial" w:hAnsi="arial" w:eastAsia="arial" w:cs="arial"/>
          <w:sz w:val="28"/>
          <w:szCs w:val="28"/>
          <w:b w:val="1"/>
          <w:bCs w:val="1"/>
          <w:rtl/>
        </w:rPr>
        <w:t xml:space="preserve">الصفوي
</w:t>
      </w:r>
    </w:p>
    <w:p>
      <w:pPr/>
      <w:r>
        <w:rPr/>
        <w:t xml:space="preserve">الصفوي  عبد الله بن أحمد بن محمد الحسيني القادري، أصيل الدين الإيجي الصفوي: فقيه شافعي نزل بمكة وأخذ عن بعض علمائها وقرأ فيها كتبا على السخاوي (صاحب الضوء) وترجم له السخاوي ولم يكمل ترجمته. له (مطلب الأخيار في علوم الأخبار أو تبصرة المبتدي وتذكرة المنتهي - خ) و (نفائس المبتدي وتذكرة المنتهي - خ) و (نفائس الأخبار وعرائس الأخيار - خ) أربعون حديثا، كلاهما في طوبقبو، ولعلهما واحد؟. </w:t>
      </w:r>
    </w:p>
    <w:p>
      <w:pPr>
        <w:jc w:val="start"/>
        <w:bidi/>
      </w:pPr>
      <w:r>
        <w:rPr>
          <w:sz w:val="24"/>
          <w:szCs w:val="24"/>
          <w:b w:val="1"/>
          <w:bCs w:val="1"/>
          <w:rtl/>
        </w:rPr>
        <w:t xml:space="preserve">
الأعلام،(دار العلم للملايين - بيروت،2002،ط 15،ج 4،ص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2026-07-15T05:58:52+03:00</dcterms:created>
  <dcterms:modified xsi:type="dcterms:W3CDTF">2026-07-15T05:58:52+03:00</dcterms:modified>
</cp:coreProperties>
</file>

<file path=docProps/custom.xml><?xml version="1.0" encoding="utf-8"?>
<Properties xmlns="http://schemas.openxmlformats.org/officeDocument/2006/custom-properties" xmlns:vt="http://schemas.openxmlformats.org/officeDocument/2006/docPropsVTypes"/>
</file>