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الرسولي
</w:t>
      </w:r>
    </w:p>
    <w:p>
      <w:pPr>
        <w:jc w:val="start"/>
        <w:bidi/>
      </w:pPr>
      <w:r>
        <w:rPr>
          <w:rFonts w:ascii="arial" w:hAnsi="arial" w:eastAsia="arial" w:cs="arial"/>
          <w:sz w:val="28"/>
          <w:szCs w:val="28"/>
          <w:b w:val="1"/>
          <w:bCs w:val="1"/>
          <w:rtl/>
        </w:rPr>
        <w:t xml:space="preserve">المنصور الرسولي
</w:t>
      </w:r>
    </w:p>
    <w:p>
      <w:pPr/>
      <w:r>
        <w:rPr/>
        <w:t xml:space="preserve">المنصور الرسولي  عبد الله بن أحمد بن اسماعيل بن العباس ابن علي الرسولي: من ملوك الدولة الرسولية في اليمن. ولي بعد وفاة ابيه (سنة 827هـ) واستمر إلى ان توفى بزبيد، وحمل إلى تعز فدفن فيها. وكان صالح السيرة عادلا اظهر ابهة الملك. ولكنه لم تطل مدته. </w:t>
      </w:r>
    </w:p>
    <w:p>
      <w:pPr>
        <w:jc w:val="start"/>
        <w:bidi/>
      </w:pPr>
      <w:r>
        <w:rPr>
          <w:sz w:val="24"/>
          <w:szCs w:val="24"/>
          <w:b w:val="1"/>
          <w:bCs w:val="1"/>
          <w:rtl/>
        </w:rPr>
        <w:t xml:space="preserve">
الأعلام،(دار العلم للملايين - بيروت،2002،ط 15،ج 4،ص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2026-07-14T17:06:53+03:00</dcterms:created>
  <dcterms:modified xsi:type="dcterms:W3CDTF">2026-07-14T17:06:53+03:00</dcterms:modified>
</cp:coreProperties>
</file>

<file path=docProps/custom.xml><?xml version="1.0" encoding="utf-8"?>
<Properties xmlns="http://schemas.openxmlformats.org/officeDocument/2006/custom-properties" xmlns:vt="http://schemas.openxmlformats.org/officeDocument/2006/docPropsVTypes"/>
</file>