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الشطنوفي
</w:t>
      </w:r>
    </w:p>
    <w:p>
      <w:pPr>
        <w:jc w:val="start"/>
        <w:bidi/>
      </w:pPr>
      <w:r>
        <w:rPr>
          <w:rFonts w:ascii="arial" w:hAnsi="arial" w:eastAsia="arial" w:cs="arial"/>
          <w:sz w:val="28"/>
          <w:szCs w:val="28"/>
          <w:b w:val="1"/>
          <w:bCs w:val="1"/>
          <w:rtl/>
        </w:rPr>
        <w:t xml:space="preserve">الشطنوفي
</w:t>
      </w:r>
    </w:p>
    <w:p>
      <w:pPr/>
      <w:r>
        <w:rPr/>
        <w:t xml:space="preserve">الشطنوفي  عبد الله بن إبراهيم بن إسماعيل بن إبراهيم بن درع اللخمي، جمال الدين الحريري الشطنوفي. من العلماء بالحديث. مصري شافعي. أصله من قرية شطنوف، قرأ في القاهرة، ورتب في المؤذنين بالجامع الحاكمي. له (شرح الأربعين النووية - خ).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إسماعيل بن إبراهيم بن درع
</w:t>
      </w:r>
    </w:p>
    <w:p>
      <w:pPr/>
      <w:r>
        <w:rPr/>
        <w:t xml:space="preserve">عبد الله بن إبراهيم بن إسماعيل بن إبراهيم بن درع عبد الله بن إبراهيم بن إسماعيل بن إبراهيم بن درع اللخمى الشطنوفي الأصل المصري الشافعي جمال الدين الحريري ولد سنة 651 وسمع من النجيب من أمالى بن الحصين ومن أمالي ابن ملة وحدث ذكره ابن رافع في معجمه وكان صالحا يحب الحديث وأهله ورتب في المؤذنين بالجامع الحاكمي ومات في ثاني عشر شوال سنة 733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2026-07-14T16:27:06+03:00</dcterms:created>
  <dcterms:modified xsi:type="dcterms:W3CDTF">2026-07-14T16:27:06+03:00</dcterms:modified>
</cp:coreProperties>
</file>

<file path=docProps/custom.xml><?xml version="1.0" encoding="utf-8"?>
<Properties xmlns="http://schemas.openxmlformats.org/officeDocument/2006/custom-properties" xmlns:vt="http://schemas.openxmlformats.org/officeDocument/2006/docPropsVTypes"/>
</file>