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طاووس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طاووس
</w:t>
      </w:r>
    </w:p>
    <w:p>
      <w:pPr/>
      <w:r>
        <w:rPr/>
        <w:t xml:space="preserve">ابن طاووس  عبد الكريم بن أحمد بن موسى، ابن طاووس العلوي الحسني: فقيه نسابة امامى. ولد في الحائر، ونشأ ببغداد، وتوفى في الكاظمية. له كتب، منها (الشمل المنظوم في مصنفي العلوم) و (فرحة الغرى).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2026-07-14T14:30:59+03:00</dcterms:created>
  <dcterms:modified xsi:type="dcterms:W3CDTF">2026-07-14T14:30:59+03:00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