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الكنغراوي
</w:t>
      </w:r>
    </w:p>
    <w:p>
      <w:pPr>
        <w:jc w:val="start"/>
        <w:bidi/>
      </w:pPr>
      <w:r>
        <w:rPr>
          <w:rFonts w:ascii="arial" w:hAnsi="arial" w:eastAsia="arial" w:cs="arial"/>
          <w:sz w:val="28"/>
          <w:szCs w:val="28"/>
          <w:b w:val="1"/>
          <w:bCs w:val="1"/>
          <w:rtl/>
        </w:rPr>
        <w:t xml:space="preserve">الكنغراوي
</w:t>
      </w:r>
    </w:p>
    <w:p>
      <w:pPr/>
      <w:r>
        <w:rPr/>
        <w:t xml:space="preserve">الكنغراوي  عبد القادر بن عبد الله بن عبد القادر الكنغراوي الاصل الاستانبولي، ابو طلحة، صدر الدين: قاض حنفي، له اشتغال بالتاريخ والنحو. مولده ووفاته في الاستانة. ولي عدة مناصب قضائية في بيروت وجدة وقره حصار ودمشق وبغداد وطرابزون ومناستر. وصنف كتبا بالعربية والتركية، منها (الموفي في النحو الكوفي - ط) رسالة نشرت في مجلة المجمع العلمي العربي، و (تاريخ دول الاسلام - خ) انتهى فيه إلى سنة 1349هـ ، و (طبقات المصنفين) و (كشف الغمة عن افتراق الامة) ومات عن نحو سبعين عاما.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2026-07-14T13:18:47+03:00</dcterms:created>
  <dcterms:modified xsi:type="dcterms:W3CDTF">2026-07-14T13:18:47+03:00</dcterms:modified>
</cp:coreProperties>
</file>

<file path=docProps/custom.xml><?xml version="1.0" encoding="utf-8"?>
<Properties xmlns="http://schemas.openxmlformats.org/officeDocument/2006/custom-properties" xmlns:vt="http://schemas.openxmlformats.org/officeDocument/2006/docPropsVTypes"/>
</file>