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الخويي
</w:t>
      </w:r>
    </w:p>
    <w:p>
      <w:pPr>
        <w:jc w:val="start"/>
        <w:bidi/>
      </w:pPr>
      <w:r>
        <w:rPr>
          <w:rFonts w:ascii="arial" w:hAnsi="arial" w:eastAsia="arial" w:cs="arial"/>
          <w:sz w:val="28"/>
          <w:szCs w:val="28"/>
          <w:b w:val="1"/>
          <w:bCs w:val="1"/>
          <w:rtl/>
        </w:rPr>
        <w:t xml:space="preserve">الخويي
</w:t>
      </w:r>
    </w:p>
    <w:p>
      <w:pPr/>
      <w:r>
        <w:rPr/>
        <w:t xml:space="preserve">الخويي  أحمد بن خليل بن سعادة بن جعفر ابن عيسى، أبو العباس شمس الدين المهلبي الخويي: قاض شافعي، من العلاء بالكلام. له معرفة بالطب. ولد في خوي (بأذربيجان) وتعلم بها وبخراسان. ثم ولي قضاء القضاة بالشام. وتوفي بدمشق. له كتب، منها كتاب في (علم الأصول) وكتاب قال ابن أبي أصيبعة: يشتمل على رموز حكيمة صنفه للسلطان الملك المعظم، عيسى بن أبي بكر بن أيوب، و (السفينة النوحية - خ) في النفس والروح، ذكر في مقدمته أنه كان يزمع شرح كتاب الفخر الرازي في النفس وأحجم عنه إلى تأليف هذا الكتاب المختصر وضم فيه ما يغني عن التطويل. والنسخة خزائنية نفيسة كتبت سنة 868، في 31 ورقة، في مجموع بدمشق. وله كتاب في (العروض) قال أبو شامة، هو عندي بخطه. وهو والد القاضي محمد بن أحمد (المتوفي سنة 693 كما في الأعلام). </w:t>
      </w:r>
    </w:p>
    <w:p>
      <w:pPr>
        <w:jc w:val="start"/>
        <w:bidi/>
      </w:pPr>
      <w:r>
        <w:rPr>
          <w:sz w:val="24"/>
          <w:szCs w:val="24"/>
          <w:b w:val="1"/>
          <w:bCs w:val="1"/>
          <w:rtl/>
        </w:rPr>
        <w:t xml:space="preserve">
الأعلام،(دار العلم للملايين - بيروت،2002،ط 15،ج 1،ص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الخويي
</w:t>
      </w:r>
    </w:p>
    <w:p>
      <w:pPr/>
      <w:r>
        <w:rPr/>
        <w:t xml:space="preserve">الخويي قاضي القضاة شمس الدين أحمد بن الخليل بن سعادة بن جعفر الخوبي، الشافعي.</w:t>
      </w:r>
    </w:p>
    <w:p/>
    <w:p>
      <w:pPr/>
      <w:r>
        <w:rPr/>
        <w:t xml:space="preserve">ولد سنة ثلاث وثمانين.</w:t>
      </w:r>
    </w:p>
    <w:p/>
    <w:p>
      <w:pPr/>
      <w:r>
        <w:rPr/>
        <w:t xml:space="preserve">وقرأ العقليات على فخر الدين الرازي، والجدل على الطاووسي. وسمع: من المؤيد الطوسي.</w:t>
      </w:r>
    </w:p>
    <w:p/>
    <w:p>
      <w:pPr/>
      <w:r>
        <w:rPr/>
        <w:t xml:space="preserve">وكان من أذكياء المتكلمين، وأعيان الحكماء والأطباء، ذا دين وتعبد، وله مصنف في النحو، وآخر في الأصول، وآخر فيه رموز فلسفية.</w:t>
      </w:r>
    </w:p>
    <w:p/>
    <w:p>
      <w:pPr/>
      <w:r>
        <w:rPr/>
        <w:t xml:space="preserve">قال ابن أبي أصيبعة: قرأت عليه ’’التبصرة’’ لابن سهلان.</w:t>
      </w:r>
    </w:p>
    <w:p/>
    <w:p>
      <w:pPr/>
      <w:r>
        <w:rPr/>
        <w:t xml:space="preserve">وسمع منه: المعين القرشي، والجمال ابن الصابوني، وابنه قاضي القضاة شهاب الدين محمد.</w:t>
      </w:r>
    </w:p>
    <w:p/>
    <w:p>
      <w:pPr/>
      <w:r>
        <w:rPr/>
        <w:t xml:space="preserve">وخوي: من إقليم أذربيجان.</w:t>
      </w:r>
    </w:p>
    <w:p/>
    <w:p>
      <w:pPr/>
      <w:r>
        <w:rPr/>
        <w:t xml:space="preserve">مات في شعبان، سنة سبع وثلاثين وست مائة، كهلا بحمى دقية، وولي قضاء دمشق فحمد.</w:t>
      </w:r>
    </w:p>
    <w:p>
      <w:pPr>
        <w:jc w:val="start"/>
        <w:bidi/>
      </w:pPr>
      <w:r>
        <w:rPr>
          <w:sz w:val="24"/>
          <w:szCs w:val="24"/>
          <w:b w:val="1"/>
          <w:bCs w:val="1"/>
          <w:rtl/>
        </w:rPr>
        <w:t xml:space="preserve">
سير أعلام النبلاء،(دار الحديث- القاهرة،2006،ط 0،ج 16،ص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2026-07-02T11:10:53+03:00</dcterms:created>
  <dcterms:modified xsi:type="dcterms:W3CDTF">2026-07-02T11:10:53+03:00</dcterms:modified>
</cp:coreProperties>
</file>

<file path=docProps/custom.xml><?xml version="1.0" encoding="utf-8"?>
<Properties xmlns="http://schemas.openxmlformats.org/officeDocument/2006/custom-properties" xmlns:vt="http://schemas.openxmlformats.org/officeDocument/2006/docPropsVTypes"/>
</file>