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دهمان
</w:t>
      </w:r>
    </w:p>
    <w:p>
      <w:pPr>
        <w:jc w:val="start"/>
        <w:bidi/>
      </w:pPr>
      <w:r>
        <w:rPr>
          <w:rFonts w:ascii="arial" w:hAnsi="arial" w:eastAsia="arial" w:cs="arial"/>
          <w:sz w:val="28"/>
          <w:szCs w:val="28"/>
          <w:b w:val="1"/>
          <w:bCs w:val="1"/>
          <w:rtl/>
        </w:rPr>
        <w:t xml:space="preserve">الشيخ أحمد دهمان
</w:t>
      </w:r>
    </w:p>
    <w:p>
      <w:pPr/>
      <w:r>
        <w:rPr/>
        <w:t xml:space="preserve">الشيخ أحمد دهمان  أحمد بن خالد بن مصطفى دهمان: من رجال التربية والتعليم. دمشقي المولد والوفاة. انتهى اليه علم القرىآت في ايامه، وكان ينعت بشيخ القراء. اشترك في شبابه مع الشيخ عيد السفرجلاني، فأنشأ مدرسة اهلية لتعليم العربية والرياضيات كانت النموذج الاول لخروج التعليم الابتادئي من طريقة الكتاتيب القديمة العقيمة إلى الطريقة الحديثة. ثم استقل كل منهما بمدرسة خاصة، وبهما تخرج اكثر الدمشقيين المتعلمين من ابناء جيلهما. وللشيخ أحمد مؤلفات في علم القرآت ورسم المصحف، منها ’’شرح الميدانية - خ) في علم التجويد، و (كفاية المريد - خ) طبع مختصره اكثر من عشرين مرة. </w:t>
      </w:r>
    </w:p>
    <w:p>
      <w:pPr>
        <w:jc w:val="start"/>
        <w:bidi/>
      </w:pPr>
      <w:r>
        <w:rPr>
          <w:sz w:val="24"/>
          <w:szCs w:val="24"/>
          <w:b w:val="1"/>
          <w:bCs w:val="1"/>
          <w:rtl/>
        </w:rPr>
        <w:t xml:space="preserve">
الأعلام،(دار العلم للملايين - بيروت،2002،ط 15،ج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2026-07-02T11:15:17+03:00</dcterms:created>
  <dcterms:modified xsi:type="dcterms:W3CDTF">2026-07-02T11:15:17+03:00</dcterms:modified>
</cp:coreProperties>
</file>

<file path=docProps/custom.xml><?xml version="1.0" encoding="utf-8"?>
<Properties xmlns="http://schemas.openxmlformats.org/officeDocument/2006/custom-properties" xmlns:vt="http://schemas.openxmlformats.org/officeDocument/2006/docPropsVTypes"/>
</file>