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الجروي
</w:t>
      </w:r>
    </w:p>
    <w:p>
      <w:pPr>
        <w:jc w:val="start"/>
        <w:bidi/>
      </w:pPr>
      <w:r>
        <w:rPr>
          <w:rFonts w:ascii="arial" w:hAnsi="arial" w:eastAsia="arial" w:cs="arial"/>
          <w:sz w:val="28"/>
          <w:szCs w:val="28"/>
          <w:b w:val="1"/>
          <w:bCs w:val="1"/>
          <w:rtl/>
        </w:rPr>
        <w:t xml:space="preserve">الجروي
</w:t>
      </w:r>
    </w:p>
    <w:p>
      <w:pPr/>
      <w:r>
        <w:rPr/>
        <w:t xml:space="preserve">الجروي  عبد العزيز بن الوزير بن ضابئ الجروي، من بني جري بن عوف، من جذام: احد القادة الشجعان بمصر، ووالي شرطتها في ايام المطلب بن عبد الله الخزاعي، ثم الثائر بتنيس (من ارض مصر). كانت له وقائع مع اميري مصر: المطلب والسري بن الحكم. واقتحم الاسكندرية في خمسين الفا، ودخلها صلحا. ودعى له فيها. واستفحل امره. ثم خرج منها فياحدى حروبه مع السري، فانتقضت عليه، فحاصرها ونصب عليها المجانيق سبعة اشهر (204 - 205هـ) واصابته فلقة حجر من منجنيقه، وهو على حصارها، فمات. </w:t>
      </w:r>
    </w:p>
    <w:p>
      <w:pPr>
        <w:jc w:val="start"/>
        <w:bidi/>
      </w:pPr>
      <w:r>
        <w:rPr>
          <w:sz w:val="24"/>
          <w:szCs w:val="24"/>
          <w:b w:val="1"/>
          <w:bCs w:val="1"/>
          <w:rtl/>
        </w:rPr>
        <w:t xml:space="preserve">
الأعلام،(دار العلم للملايين - بيروت،2002،ط 15،ج 4،ص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2026-07-14T11:06:06+03:00</dcterms:created>
  <dcterms:modified xsi:type="dcterms:W3CDTF">2026-07-14T11:06:06+03:00</dcterms:modified>
</cp:coreProperties>
</file>

<file path=docProps/custom.xml><?xml version="1.0" encoding="utf-8"?>
<Properties xmlns="http://schemas.openxmlformats.org/officeDocument/2006/custom-properties" xmlns:vt="http://schemas.openxmlformats.org/officeDocument/2006/docPropsVTypes"/>
</file>