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 المقدسي
</w:t>
      </w:r>
    </w:p>
    <w:p>
      <w:pPr>
        <w:jc w:val="start"/>
        <w:bidi/>
      </w:pPr>
      <w:r>
        <w:rPr>
          <w:rFonts w:ascii="arial" w:hAnsi="arial" w:eastAsia="arial" w:cs="arial"/>
          <w:sz w:val="28"/>
          <w:szCs w:val="28"/>
          <w:b w:val="1"/>
          <w:bCs w:val="1"/>
          <w:rtl/>
        </w:rPr>
        <w:t xml:space="preserve">العز المقدسي
</w:t>
      </w:r>
    </w:p>
    <w:p>
      <w:pPr/>
      <w:r>
        <w:rPr/>
        <w:t xml:space="preserve">العز المقدسي  عبد العزيز بن علي بن ابي العز البكري التيمي القرشي البغدادي ثم المقدسي: قاض فقيه. ولد ببغداد وقدم دمشق سنة 795هـ ، وسكنها. ثم سكن بيت المقدس زمنا وولي قضاء الحنابلة. وعاد إلى بغداد سنة 812هـ ، فولي قضاءها ثلاث سنين. وصرف، فعاد إلى دمشق، ثم إلى بيت المقدس، فالقاهرة. ثم ولي قضاء الشام مدة. ورجع إلى القاهرة فاستقر في قضائها إلى سنة 831هـ. وصرف، فانقلب إلى دمشق، واقام فيها إلى ان توفى. ويقال له: قاضي الاقاليم. من كتبه (عمدة الناسك في معرفة المناسك) و (مسلك البررة في معرفة القراآت العشرة) و (بديع المعاني في علم البيان والمعاني) و (الصبر والتوكل) و (القمر المنير في احاديث البشير النذير) و (الخلاصة) اختصر به المغنى لابن قدامة وضم اليه فوائد ومسائل. </w:t>
      </w:r>
    </w:p>
    <w:p>
      <w:pPr>
        <w:jc w:val="start"/>
        <w:bidi/>
      </w:pPr>
      <w:r>
        <w:rPr>
          <w:sz w:val="24"/>
          <w:szCs w:val="24"/>
          <w:b w:val="1"/>
          <w:bCs w:val="1"/>
          <w:rtl/>
        </w:rPr>
        <w:t xml:space="preserve">
الأعلام،(دار العلم للملايين - بيروت،2002،ط 15،ج 4،ص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2026-07-14T10:15:46+03:00</dcterms:created>
  <dcterms:modified xsi:type="dcterms:W3CDTF">2026-07-14T10:15:46+03:00</dcterms:modified>
</cp:coreProperties>
</file>

<file path=docProps/custom.xml><?xml version="1.0" encoding="utf-8"?>
<Properties xmlns="http://schemas.openxmlformats.org/officeDocument/2006/custom-properties" xmlns:vt="http://schemas.openxmlformats.org/officeDocument/2006/docPropsVTypes"/>
</file>