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الملزوزي
</w:t>
      </w:r>
    </w:p>
    <w:p>
      <w:pPr>
        <w:jc w:val="start"/>
        <w:bidi/>
      </w:pPr>
      <w:r>
        <w:rPr>
          <w:rFonts w:ascii="arial" w:hAnsi="arial" w:eastAsia="arial" w:cs="arial"/>
          <w:sz w:val="28"/>
          <w:szCs w:val="28"/>
          <w:b w:val="1"/>
          <w:bCs w:val="1"/>
          <w:rtl/>
        </w:rPr>
        <w:t xml:space="preserve">الملزوزي
</w:t>
      </w:r>
    </w:p>
    <w:p>
      <w:pPr/>
      <w:r>
        <w:rPr/>
        <w:t xml:space="preserve">الملزوزي  عبد العزيز (ويقال له: عزوز) ابن عبد الرحمن (أو الأصح عبد الواحد) ابن محمد الملزوزي: شاعر الدولة المرينية. من أهل مكناس. نسبته إلى (ملزوزة) من قبائل زناتة. خدم ملوك آل عبد الحق وأبناءهم. وأكثر النظم في وقائعهم وحروبهم. وتولى (الحسبة) لهم. وفي أيامه انهارت دولة الموحدين وظهرت دولة بني مرين. وهؤلاء من زناتة (قبيلته) فكان شاعر سلطانهم المنصور (يعقوب بن عبد الحق) مدحه بقصائد طويلة، فيها الغث والسمين. ونظم (أرجوزة) تاريخية سماها (نظم السلوك في ذكر الأنبياء والخلفاء والملوك - ط) غير تامة. وتوفي كما يقول ابن الخطيب، خنقا بسجن فاس، لسعاية سعيت به جناها تهوره. </w:t>
      </w:r>
    </w:p>
    <w:p>
      <w:pPr>
        <w:jc w:val="start"/>
        <w:bidi/>
      </w:pPr>
      <w:r>
        <w:rPr>
          <w:sz w:val="24"/>
          <w:szCs w:val="24"/>
          <w:b w:val="1"/>
          <w:bCs w:val="1"/>
          <w:rtl/>
        </w:rPr>
        <w:t xml:space="preserve">
الأعلام،(دار العلم للملايين - بيروت،2002،ط 15،ج 4،ص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2026-07-14T09:34:00+03:00</dcterms:created>
  <dcterms:modified xsi:type="dcterms:W3CDTF">2026-07-14T09:34:00+03:00</dcterms:modified>
</cp:coreProperties>
</file>

<file path=docProps/custom.xml><?xml version="1.0" encoding="utf-8"?>
<Properties xmlns="http://schemas.openxmlformats.org/officeDocument/2006/custom-properties" xmlns:vt="http://schemas.openxmlformats.org/officeDocument/2006/docPropsVTypes"/>
</file>