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الأذرعي
</w:t>
      </w:r>
    </w:p>
    <w:p>
      <w:pPr>
        <w:jc w:val="start"/>
        <w:bidi/>
      </w:pPr>
      <w:r>
        <w:rPr>
          <w:rFonts w:ascii="arial" w:hAnsi="arial" w:eastAsia="arial" w:cs="arial"/>
          <w:sz w:val="28"/>
          <w:szCs w:val="28"/>
          <w:b w:val="1"/>
          <w:bCs w:val="1"/>
          <w:rtl/>
        </w:rPr>
        <w:t xml:space="preserve">الأذرعي
</w:t>
      </w:r>
    </w:p>
    <w:p>
      <w:pPr/>
      <w:r>
        <w:rPr/>
        <w:t xml:space="preserve">الأذرعي  أحمد بن حمدان بن أحمد بن عبد الواحد، أبو العباس شهاب الدين الاذرعي: فقيه شافعي. ولد بأذرعات الشام، وتفقه بالقاهرة، وولى نيابة القضاء بحلب، وارسل السبكي بالمسائل (الحلبيات) وهي في مجلد، وجمعت (فتاويه - خ) في رسالة، وله (جمع التوسط والفتح، بين الروضة والشرح) عشرون مجلدا. وشرح المنهاج شرحين احدهما (غنية المحتاج - خ) ثماني مجلدات، والثاني (قوت المحتاج - خ) ثلاثة عشر جزءا منه، وفي كل منهما ما ليس في الاخر. وعاد إلى القاهرة سنة 772 ثم استقر في حلب إلى ان توفي. وكان لطيف العشرة، كثير الانشاد للشعر، وله نظم قليل. </w:t>
      </w:r>
    </w:p>
    <w:p>
      <w:pPr>
        <w:jc w:val="start"/>
        <w:bidi/>
      </w:pPr>
      <w:r>
        <w:rPr>
          <w:sz w:val="24"/>
          <w:szCs w:val="24"/>
          <w:b w:val="1"/>
          <w:bCs w:val="1"/>
          <w:rtl/>
        </w:rPr>
        <w:t xml:space="preserve">
الأعلام،(دار العلم للملايين - بيروت،2002،ط 15،ج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2026-07-02T10:08:01+03:00</dcterms:created>
  <dcterms:modified xsi:type="dcterms:W3CDTF">2026-07-02T10:08:01+03:00</dcterms:modified>
</cp:coreProperties>
</file>

<file path=docProps/custom.xml><?xml version="1.0" encoding="utf-8"?>
<Properties xmlns="http://schemas.openxmlformats.org/officeDocument/2006/custom-properties" xmlns:vt="http://schemas.openxmlformats.org/officeDocument/2006/docPropsVTypes"/>
</file>