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الرسموكي
</w:t>
      </w:r>
    </w:p>
    <w:p>
      <w:pPr>
        <w:jc w:val="start"/>
        <w:bidi/>
      </w:pPr>
      <w:r>
        <w:rPr>
          <w:rFonts w:ascii="arial" w:hAnsi="arial" w:eastAsia="arial" w:cs="arial"/>
          <w:sz w:val="28"/>
          <w:szCs w:val="28"/>
          <w:b w:val="1"/>
          <w:bCs w:val="1"/>
          <w:rtl/>
        </w:rPr>
        <w:t xml:space="preserve">الرسموكي
</w:t>
      </w:r>
    </w:p>
    <w:p>
      <w:pPr/>
      <w:r>
        <w:rPr/>
        <w:t xml:space="preserve">الرسموكي  عبد العزيز بن (أبي بكر) أحمد بن يعقوب الرسموكي البرجي، أبو فارس: أديب، من القضاة. له نظم، وتآليف منها (موازنة الوتريات البغدادية في المدح النبوي - خ) كراسة في خزانة أدوز, بالسوس، و (كفاية النهوض في صناعة العروض - خ) رسالة بخطه في 22 صفحة بخزانة إصريف بالسوس. ولي القضاء في ايليغ (القريبة من إلغ، في السوس) إلى أن توفي غريقا في وادي هشتوكة، ودفن بمدشر أبي زكرياء من أراضي هشتوكة. وكان حسن الخط، ويعد من فرسان قومه. </w:t>
      </w:r>
    </w:p>
    <w:p>
      <w:pPr>
        <w:jc w:val="start"/>
        <w:bidi/>
      </w:pPr>
      <w:r>
        <w:rPr>
          <w:sz w:val="24"/>
          <w:szCs w:val="24"/>
          <w:b w:val="1"/>
          <w:bCs w:val="1"/>
          <w:rtl/>
        </w:rPr>
        <w:t xml:space="preserve">
الأعلام،(دار العلم للملايين - بيروت،2002،ط 15،ج 4،ص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2026-07-14T08:23:12+03:00</dcterms:created>
  <dcterms:modified xsi:type="dcterms:W3CDTF">2026-07-14T08:23:12+03:00</dcterms:modified>
</cp:coreProperties>
</file>

<file path=docProps/custom.xml><?xml version="1.0" encoding="utf-8"?>
<Properties xmlns="http://schemas.openxmlformats.org/officeDocument/2006/custom-properties" xmlns:vt="http://schemas.openxmlformats.org/officeDocument/2006/docPropsVTypes"/>
</file>