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الأوتوزإيماني
</w:t>
      </w:r>
    </w:p>
    <w:p>
      <w:pPr>
        <w:jc w:val="start"/>
        <w:bidi/>
      </w:pPr>
      <w:r>
        <w:rPr>
          <w:rFonts w:ascii="arial" w:hAnsi="arial" w:eastAsia="arial" w:cs="arial"/>
          <w:sz w:val="28"/>
          <w:szCs w:val="28"/>
          <w:b w:val="1"/>
          <w:bCs w:val="1"/>
          <w:rtl/>
        </w:rPr>
        <w:t xml:space="preserve">الأوتوزإيماني
</w:t>
      </w:r>
    </w:p>
    <w:p>
      <w:pPr/>
      <w:r>
        <w:rPr/>
        <w:t xml:space="preserve">الأوتوزإيماني  عبد الرحيم بن عثمان الاوتوزايماني: فقيه، من قرية (اوتوزايمان) في قزان. تفقه في بخارى، وتنقل بينها وبين سمرقند وكابل، واشتغل بالتدريس. وكان يفتي باجتهاده في كثير من الامور. له ثمانية كتب اكثرها بالعربية وبعضها بالفارسية. فمن العربية (كشف اللغات - خ) و (شرح مراد العارفين) و (تحفة الاحباب) و (الرسالة الخمرية) و (نصائح الغرباء) و في عبارته لحن. توفي بقرية (تيماش) من تلك البلاد. </w:t>
      </w:r>
    </w:p>
    <w:p>
      <w:pPr>
        <w:jc w:val="start"/>
        <w:bidi/>
      </w:pPr>
      <w:r>
        <w:rPr>
          <w:sz w:val="24"/>
          <w:szCs w:val="24"/>
          <w:b w:val="1"/>
          <w:bCs w:val="1"/>
          <w:rtl/>
        </w:rPr>
        <w:t xml:space="preserve">
الأعلام،(دار العلم للملايين - بيروت،2002،ط 15،ج 3،ص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2026-07-14T03:36:18+03:00</dcterms:created>
  <dcterms:modified xsi:type="dcterms:W3CDTF">2026-07-14T03:36:18+03:00</dcterms:modified>
</cp:coreProperties>
</file>

<file path=docProps/custom.xml><?xml version="1.0" encoding="utf-8"?>
<Properties xmlns="http://schemas.openxmlformats.org/officeDocument/2006/custom-properties" xmlns:vt="http://schemas.openxmlformats.org/officeDocument/2006/docPropsVTypes"/>
</file>