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أحمد بن الحسين بن حيدرة، أبو الحسين، المعروف بأبن خراسان: شاعر، من أهل طرابلس الشام. كان هجاءا هجا فخر الملك واخاه فأمر به فضرب حتى مات. ودفن في طرابلس. له ’’ديوان شعر’’ وهو صاحب البيت المشهور:</w:t>
      </w:r>
    </w:p>
    <w:p/>
    <w:p>
      <w:pPr>
        <w:jc w:val="center"/>
      </w:pPr>
      <w:r>
        <w:rPr>
          <w:color w:val="ff0000"/>
        </w:rPr>
        <w:t xml:space="preserve">نزلنا على ان المقام ثلاثة، </w:t>
      </w:r>
      <w:r>
        <w:rPr>
          <w:color w:val="ff0000"/>
        </w:rPr>
        <w:t xml:space="preserve">      </w:t>
      </w:r>
      <w:r>
        <w:rPr>
          <w:color w:val="ff0000"/>
        </w:rPr>
        <w:t xml:space="preserve">فطابت لنا حتى اقمنا بها عشرا </w:t>
      </w:r>
    </w:p>
    <w:p/>
    <w:p>
      <w:pPr/>
      <w:r>
        <w:rPr/>
        <w:t xml:space="preserve">وكان مترفا في حياته، اورد له سبط ابن الجوزي ابياتا قال الحافظ ابن عساكر انهعملها في بركة له في طرابلس ملأها خمرا في بستان له واوقف على جوانبها جواري بيضا وسودا. </w:t>
      </w:r>
    </w:p>
    <w:p>
      <w:pPr>
        <w:jc w:val="start"/>
        <w:bidi/>
      </w:pPr>
      <w:r>
        <w:rPr>
          <w:sz w:val="24"/>
          <w:szCs w:val="24"/>
          <w:b w:val="1"/>
          <w:bCs w:val="1"/>
          <w:rtl/>
        </w:rPr>
        <w:t xml:space="preserve">
الأعلام،(دار العلم للملايين - بيروت،2002،ط 15،ج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2026-07-02T10:11:02+03:00</dcterms:created>
  <dcterms:modified xsi:type="dcterms:W3CDTF">2026-07-02T10:11:02+03:00</dcterms:modified>
</cp:coreProperties>
</file>

<file path=docProps/custom.xml><?xml version="1.0" encoding="utf-8"?>
<Properties xmlns="http://schemas.openxmlformats.org/officeDocument/2006/custom-properties" xmlns:vt="http://schemas.openxmlformats.org/officeDocument/2006/docPropsVTypes"/>
</file>