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الفارسكوري
</w:t>
      </w:r>
    </w:p>
    <w:p>
      <w:pPr>
        <w:jc w:val="start"/>
        <w:bidi/>
      </w:pPr>
      <w:r>
        <w:rPr>
          <w:rFonts w:ascii="arial" w:hAnsi="arial" w:eastAsia="arial" w:cs="arial"/>
          <w:sz w:val="28"/>
          <w:szCs w:val="28"/>
          <w:b w:val="1"/>
          <w:bCs w:val="1"/>
          <w:rtl/>
        </w:rPr>
        <w:t xml:space="preserve">الفارسكوري
</w:t>
      </w:r>
    </w:p>
    <w:p>
      <w:pPr/>
      <w:r>
        <w:rPr/>
        <w:t xml:space="preserve">الفارسكوري عبد الرحمن بن علي بن خلف، أبو المعالي، زين الدين الفارسكوري: فقيه شافعي مصري. تقدم في علوم العربية. مولده بفارسكور، ووفاته بالقاهرة. جاور مدة بمكة وصنف بها شيئا في (مقام إبراهيم) وله (شرح على شرح العمدة لابن دقيق العيد) في مجلدات، وقف السخاوي على كراريس منه. </w:t>
      </w:r>
    </w:p>
    <w:p>
      <w:pPr>
        <w:jc w:val="start"/>
        <w:bidi/>
      </w:pPr>
      <w:r>
        <w:rPr>
          <w:sz w:val="24"/>
          <w:szCs w:val="24"/>
          <w:b w:val="1"/>
          <w:bCs w:val="1"/>
          <w:rtl/>
        </w:rPr>
        <w:t xml:space="preserve">
الأعلام،(دار العلم للملايين - بيروت،2002،ط 15،ج 3،ص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2026-07-13T17:14:08+03:00</dcterms:created>
  <dcterms:modified xsi:type="dcterms:W3CDTF">2026-07-13T17:14:08+03:00</dcterms:modified>
</cp:coreProperties>
</file>

<file path=docProps/custom.xml><?xml version="1.0" encoding="utf-8"?>
<Properties xmlns="http://schemas.openxmlformats.org/officeDocument/2006/custom-properties" xmlns:vt="http://schemas.openxmlformats.org/officeDocument/2006/docPropsVTypes"/>
</file>