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اللطيف
</w:t>
      </w:r>
    </w:p>
    <w:p>
      <w:pPr>
        <w:jc w:val="start"/>
        <w:bidi/>
      </w:pPr>
      <w:r>
        <w:rPr>
          <w:rFonts w:ascii="arial" w:hAnsi="arial" w:eastAsia="arial" w:cs="arial"/>
          <w:sz w:val="28"/>
          <w:szCs w:val="28"/>
          <w:b w:val="1"/>
          <w:bCs w:val="1"/>
          <w:rtl/>
        </w:rPr>
        <w:t xml:space="preserve">ابن عبد اللطيف
</w:t>
      </w:r>
    </w:p>
    <w:p>
      <w:pPr/>
      <w:r>
        <w:rPr/>
        <w:t xml:space="preserve">ابن عبد اللطيف  عبد الرحمن بن عبد اللطيف بن عبد الرحمن بن حسن من آل الشيخ محمد بن عبد الوهاب: قاض، من فرسان الجهاد في نجد، من أهل الرياض مولدا ووفاة. تعلم بها في مدرسة ’’تحفيظ القرآن’’ وقرأ على بعض العلماء وعين قاضيا في بلدة ’’ساجر’’ وشهد مع أهلها بعض الغزوات ونقل إلى قضاء عروى فمكث خمس سنوات وتنقل بين الخرج والدلم وحضر معركة ’’السبلة’’ في جيش الملك عبد العزيز ابن سعود. وشهد حصار حائل وحصار جدة ووقعة البكيرية وعدة غزوات وأصيب بجراح. واستقال من القضاء واستقر في الرياض خطيبا للجامع الكبير إلى أن توفي. </w:t>
      </w:r>
    </w:p>
    <w:p>
      <w:pPr>
        <w:jc w:val="start"/>
        <w:bidi/>
      </w:pPr>
      <w:r>
        <w:rPr>
          <w:sz w:val="24"/>
          <w:szCs w:val="24"/>
          <w:b w:val="1"/>
          <w:bCs w:val="1"/>
          <w:rtl/>
        </w:rPr>
        <w:t xml:space="preserve">
الأعلام،(دار العلم للملايين - بيروت،2002،ط 15،ج 3،ص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2026-07-13T16:20:45+03:00</dcterms:created>
  <dcterms:modified xsi:type="dcterms:W3CDTF">2026-07-13T16:20:45+03:00</dcterms:modified>
</cp:coreProperties>
</file>

<file path=docProps/custom.xml><?xml version="1.0" encoding="utf-8"?>
<Properties xmlns="http://schemas.openxmlformats.org/officeDocument/2006/custom-properties" xmlns:vt="http://schemas.openxmlformats.org/officeDocument/2006/docPropsVTypes"/>
</file>