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الأجهوري
</w:t>
      </w:r>
    </w:p>
    <w:p>
      <w:pPr>
        <w:jc w:val="start"/>
        <w:bidi/>
      </w:pPr>
      <w:r>
        <w:rPr>
          <w:rFonts w:ascii="arial" w:hAnsi="arial" w:eastAsia="arial" w:cs="arial"/>
          <w:sz w:val="28"/>
          <w:szCs w:val="28"/>
          <w:b w:val="1"/>
          <w:bCs w:val="1"/>
          <w:rtl/>
        </w:rPr>
        <w:t xml:space="preserve">عبد الرحمن الأجهوري
</w:t>
      </w:r>
    </w:p>
    <w:p>
      <w:pPr/>
      <w:r>
        <w:rPr/>
        <w:t xml:space="preserve">عبد الرحمن الأجهوري  عبد الرحمن بن حسن بن عمر الاجهوري: فقيه مالكي، من أهل مصر. دخل الشام وزار حلب، وعاد إلى مصر، فدرس في الازهر إلى ان توفى. له (مشارق الانوار في آل البيت الاخيار - خ) و (شرح على تشنيف السمع للعيدروس) و (الملتاذ في الاربعة الشواذ) وغير ذلك. </w:t>
      </w:r>
    </w:p>
    <w:p>
      <w:pPr>
        <w:jc w:val="start"/>
        <w:bidi/>
      </w:pPr>
      <w:r>
        <w:rPr>
          <w:sz w:val="24"/>
          <w:szCs w:val="24"/>
          <w:b w:val="1"/>
          <w:bCs w:val="1"/>
          <w:rtl/>
        </w:rPr>
        <w:t xml:space="preserve">
الأعلام،(دار العلم للملايين - بيروت،2002،ط 15،ج 3،ص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الأجهوري
</w:t>
      </w:r>
    </w:p>
    <w:p>
      <w:pPr/>
      <w:r>
        <w:rPr/>
        <w:t xml:space="preserve">عبد الرحمن الأجهوري عبد الرحمن الأجهوري، المصري المالكي، الشيخ الإمام العلامة الزاهد الخاشع زين الدين مفتي المسلمين. تلا على الشيخ شهاب الدين القسطلاني للأربعة عشر، وحضر عليه قراءة المواهب اللدنية من تصنيفه، وأخذ الفقه وغيره عن الشيخ شمس الدين اللقاني، وعن أخيه الشيخ ناصر الدين وغيرهما، وأجازوه بالإفتاء والتدريس، فأفتى ودرس، وصنف، كتبا نافعة منها شرح مختصر الشيخ خليل وسارت الركبان بمصنفاته إلى بلاد المغرب والتكرور، وكان الشيخ ناصر اللقاني إذا جاءته الفتيا يرسلها إليه من شدة إتقانه وحفظه للنقول، وكان كريم النفس، قليل الكلام واللغو، حافظا لجوارحه، كثير التلاوة والتهجد. قال الشعراوي: فلما مرض دخلت إليه، فوجدته لا يقدر يبلع الماء من غصة الموت، فدخل عليه شخص بسؤال فقال: أجلسوني. قال: فأجلسناه وأسندناه، فكتب على السؤال، فلم يغب له ذهن مع شدة المرض، وقال: لعل ذلك آخر سؤال نكتب عليه، فمات تلك الليلة، وكانت وفاته بعد الستين وتسعمئة، ودفن تجاه أخوة يوسف عليه الصلاة والسلام بجوار جامع محمود بالقرافة، وقبره ظاهر يزار. قال الشعراوي: وكان كلما مر على موضع قبره يقول: أنا أحب هذه البقعة.</w:t>
      </w:r>
    </w:p>
    <w:p>
      <w:pPr>
        <w:jc w:val="start"/>
        <w:bidi/>
      </w:pPr>
      <w:r>
        <w:rPr>
          <w:sz w:val="24"/>
          <w:szCs w:val="24"/>
          <w:b w:val="1"/>
          <w:bCs w:val="1"/>
          <w:rtl/>
        </w:rPr>
        <w:t xml:space="preserve">
الكواكب السائرة بأعيان المئة العاشرة،(دار الكتب العلمية - بيروت،1977،ط 1،ج 2،ص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2026-07-13T14:20:28+03:00</dcterms:created>
  <dcterms:modified xsi:type="dcterms:W3CDTF">2026-07-13T14:20:28+03:00</dcterms:modified>
</cp:coreProperties>
</file>

<file path=docProps/custom.xml><?xml version="1.0" encoding="utf-8"?>
<Properties xmlns="http://schemas.openxmlformats.org/officeDocument/2006/custom-properties" xmlns:vt="http://schemas.openxmlformats.org/officeDocument/2006/docPropsVTypes"/>
</file>