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العيني
</w:t>
      </w:r>
    </w:p>
    <w:p>
      <w:pPr/>
      <w:r>
        <w:rPr/>
        <w:t xml:space="preserve">ابن العيني  عبد الرحمن بن أبي بكر بن محمد، زين الدينالمعروف بابن العيني: فاضل، من الحنفية، له اشتغال بالدب والنحو. دمشقي المولد والوفاة. صنف (شرح الالفية - خ) لابن مالك، وكتب في (العروض) وفي (تفسير اللغة التركية) وله (شرح المنار - خ) 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2026-07-13T14:17:54+03:00</dcterms:created>
  <dcterms:modified xsi:type="dcterms:W3CDTF">2026-07-13T14:17:54+03:00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