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القلقشندي
</w:t>
      </w:r>
    </w:p>
    <w:p>
      <w:pPr>
        <w:jc w:val="start"/>
        <w:bidi/>
      </w:pPr>
      <w:r>
        <w:rPr>
          <w:rFonts w:ascii="arial" w:hAnsi="arial" w:eastAsia="arial" w:cs="arial"/>
          <w:sz w:val="28"/>
          <w:szCs w:val="28"/>
          <w:b w:val="1"/>
          <w:bCs w:val="1"/>
          <w:rtl/>
        </w:rPr>
        <w:t xml:space="preserve">ابن القلقشندي
</w:t>
      </w:r>
    </w:p>
    <w:p>
      <w:pPr/>
      <w:r>
        <w:rPr/>
        <w:t xml:space="preserve">ابن القلقشندي  عبد الرحمن بن أحمد بن إسماعيل بن محمد، أبو الفضل تقي الدين ابن القلقشندي: فقيه شافعي أصله من قلقشندة ومولده ووفاته بالقاهرة. قرأ الكتب الستة وغيرها من كتب الحديث الكبيرة وتصدر للإملاء بالأزهر، غير متقيد بكتاب ولا غيره، فوقع في أوهام أحصاها عليه السبكي المؤرخ. وصنف (الأمالي المطلقة - خ) في شستربتي. </w:t>
      </w:r>
    </w:p>
    <w:p>
      <w:pPr>
        <w:jc w:val="start"/>
        <w:bidi/>
      </w:pPr>
      <w:r>
        <w:rPr>
          <w:sz w:val="24"/>
          <w:szCs w:val="24"/>
          <w:b w:val="1"/>
          <w:bCs w:val="1"/>
          <w:rtl/>
        </w:rPr>
        <w:t xml:space="preserve">
الأعلام،(دار العلم للملايين - بيروت،2002،ط 15،ج 3،ص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2026-07-13T13:24:20+03:00</dcterms:created>
  <dcterms:modified xsi:type="dcterms:W3CDTF">2026-07-13T13:24:20+03:00</dcterms:modified>
</cp:coreProperties>
</file>

<file path=docProps/custom.xml><?xml version="1.0" encoding="utf-8"?>
<Properties xmlns="http://schemas.openxmlformats.org/officeDocument/2006/custom-properties" xmlns:vt="http://schemas.openxmlformats.org/officeDocument/2006/docPropsVTypes"/>
</file>