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ثروت
</w:t>
      </w:r>
    </w:p>
    <w:p>
      <w:pPr>
        <w:jc w:val="start"/>
        <w:bidi/>
      </w:pPr>
      <w:r>
        <w:rPr>
          <w:rFonts w:ascii="arial" w:hAnsi="arial" w:eastAsia="arial" w:cs="arial"/>
          <w:sz w:val="28"/>
          <w:szCs w:val="28"/>
          <w:b w:val="1"/>
          <w:bCs w:val="1"/>
          <w:rtl/>
        </w:rPr>
        <w:t xml:space="preserve">عبد الخالق ثروت
</w:t>
      </w:r>
    </w:p>
    <w:p>
      <w:pPr/>
      <w:r>
        <w:rPr/>
        <w:t xml:space="preserve">عبد الخالق ثروت  عبد الخالق ثروت ’’باشا’’ ابن اسماعيل ابن عبد الخالق: من رجال السياسة بمصر. تعلم الحقوق بالقاهرة، وعين وزيرا للحقانية سنة 1914 - 1919م، وللداخلية سنة 1921 فرئيسا للوزراء سنة 1922 - 1923 وكانت تنقصه الروح الشعبية. وفي عهده صدر تصريح 28 فبراير الذي كان اوله: ’’انتهت الحماية البريطانية على مصر، وتكون مصر دولة مستقلة ذات سيادة’’ وتحولت مصر من سلطنة إلى مملكة. والف الوزارة مرة ثانية سنة 1927م. واصيب بمرض السكر، فاعتزل السياسة. وتوفى فجأة بباريس، ونقل إلى القاهرة.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2026-07-13T12:29:02+03:00</dcterms:created>
  <dcterms:modified xsi:type="dcterms:W3CDTF">2026-07-13T12:29:02+03:00</dcterms:modified>
</cp:coreProperties>
</file>

<file path=docProps/custom.xml><?xml version="1.0" encoding="utf-8"?>
<Properties xmlns="http://schemas.openxmlformats.org/officeDocument/2006/custom-properties" xmlns:vt="http://schemas.openxmlformats.org/officeDocument/2006/docPropsVTypes"/>
</file>