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عاملة بنت مالك
</w:t>
      </w:r>
    </w:p>
    <w:p>
      <w:pPr>
        <w:jc w:val="start"/>
        <w:bidi/>
      </w:pPr>
      <w:r>
        <w:rPr>
          <w:rFonts w:ascii="arial" w:hAnsi="arial" w:eastAsia="arial" w:cs="arial"/>
          <w:sz w:val="28"/>
          <w:szCs w:val="28"/>
          <w:b w:val="1"/>
          <w:bCs w:val="1"/>
          <w:rtl/>
        </w:rPr>
        <w:t xml:space="preserve">عاملة بنت مالك
</w:t>
      </w:r>
    </w:p>
    <w:p>
      <w:pPr/>
      <w:r>
        <w:rPr/>
        <w:t xml:space="preserve">عاملة بنت مالك  عاملة بنت مالك بن وديعة، من قضاعة: ام جاهلية. ينسب اليها بنوها من زوجها الحارث بن عدي بن الحارث بن مرة، من كهلان. وهم كثيرون، نزل بعضهم في الشام، فنسب اليهم ’’جبل عاملة’’ في احدى جهات رية (Raiyo) بالاندلس. وممن اشتهر منهم بعد الاسلام عدي بن الرقاع الشاعر، وآخرون. </w:t>
      </w:r>
    </w:p>
    <w:p>
      <w:pPr>
        <w:jc w:val="start"/>
        <w:bidi/>
      </w:pPr>
      <w:r>
        <w:rPr>
          <w:sz w:val="24"/>
          <w:szCs w:val="24"/>
          <w:b w:val="1"/>
          <w:bCs w:val="1"/>
          <w:rtl/>
        </w:rPr>
        <w:t xml:space="preserve">
الأعلام،(دار العلم للملايين - بيروت،2002،ط 15،ج 3،ص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2026-07-13T05:41:58+03:00</dcterms:created>
  <dcterms:modified xsi:type="dcterms:W3CDTF">2026-07-13T05:41:58+03:00</dcterms:modified>
</cp:coreProperties>
</file>

<file path=docProps/custom.xml><?xml version="1.0" encoding="utf-8"?>
<Properties xmlns="http://schemas.openxmlformats.org/officeDocument/2006/custom-properties" xmlns:vt="http://schemas.openxmlformats.org/officeDocument/2006/docPropsVTypes"/>
</file>