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الأجدار
</w:t>
      </w:r>
    </w:p>
    <w:p>
      <w:pPr>
        <w:jc w:val="start"/>
        <w:bidi/>
      </w:pPr>
      <w:r>
        <w:rPr>
          <w:rFonts w:ascii="arial" w:hAnsi="arial" w:eastAsia="arial" w:cs="arial"/>
          <w:sz w:val="28"/>
          <w:szCs w:val="28"/>
          <w:b w:val="1"/>
          <w:bCs w:val="1"/>
          <w:rtl/>
        </w:rPr>
        <w:t xml:space="preserve">عامر الأجدار
</w:t>
      </w:r>
    </w:p>
    <w:p>
      <w:pPr/>
      <w:r>
        <w:rPr/>
        <w:t xml:space="preserve">عامر الأجدار  عامر بن عوف بن عذرة بن زيد اللات، من قضاعة: اول منولي سدانة ’’ود’’ في دومة الجندل (الجوف) وتوارثها من بعده بنوه إلى ظهر الاسلام، فهدمه خالد بن الوليد. وكان ’’ود’’ من اصنام الجاهلية، قيل في وصفه: تمثال رجل كأعظم مايكون من الرجال، قد نقش عليه حلتان، متزر بحلة ومرتد بأخرى، تقلد سيفا وعلى منكبه قوس، وبين يديه حربة فيها لواء، وجعبة فيها نبل. ولقب صاحب الترجمة بعامر الاجدار لجدرة كانت في وجهه. </w:t>
      </w:r>
    </w:p>
    <w:p>
      <w:pPr>
        <w:jc w:val="start"/>
        <w:bidi/>
      </w:pPr>
      <w:r>
        <w:rPr>
          <w:sz w:val="24"/>
          <w:szCs w:val="24"/>
          <w:b w:val="1"/>
          <w:bCs w:val="1"/>
          <w:rtl/>
        </w:rPr>
        <w:t xml:space="preserve">
الأعلام،(دار العلم للملايين - بيروت،2002،ط 15،ج 3،ص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2026-07-13T05:31:53+03:00</dcterms:created>
  <dcterms:modified xsi:type="dcterms:W3CDTF">2026-07-13T05:31:53+03:00</dcterms:modified>
</cp:coreProperties>
</file>

<file path=docProps/custom.xml><?xml version="1.0" encoding="utf-8"?>
<Properties xmlns="http://schemas.openxmlformats.org/officeDocument/2006/custom-properties" xmlns:vt="http://schemas.openxmlformats.org/officeDocument/2006/docPropsVTypes"/>
</file>