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ذو رياش
</w:t>
      </w:r>
    </w:p>
    <w:p>
      <w:pPr>
        <w:jc w:val="start"/>
        <w:bidi/>
      </w:pPr>
      <w:r>
        <w:rPr>
          <w:rFonts w:ascii="arial" w:hAnsi="arial" w:eastAsia="arial" w:cs="arial"/>
          <w:sz w:val="28"/>
          <w:szCs w:val="28"/>
          <w:b w:val="1"/>
          <w:bCs w:val="1"/>
          <w:rtl/>
        </w:rPr>
        <w:t xml:space="preserve">عامر ذو رياش
</w:t>
      </w:r>
    </w:p>
    <w:p>
      <w:pPr/>
      <w:r>
        <w:rPr/>
        <w:t xml:space="preserve">عامر ذو رياش  عامر بن باران بن عوف، من حمير: اول ’’الاذواء’’ من ملوك حمير، في اليمن. جاهلي قديم. تلقب بذي رياش. وكان مقره في ’’الاحقاف’’ وماحولها، معاصرا للنعمان ابن يعفر صاحب صنعاء. وغزا النعمان واسره، واستولى على ملكه. وفر النعمان من حبسه فجمع انصاره، وقاتل عامرا فتغلب عليه، واسره، وكان يأخذه معه في غزواته وحروبه، مقيدا، فمات في صحراء بين بابل وخراسان.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2026-07-13T04:21:59+03:00</dcterms:created>
  <dcterms:modified xsi:type="dcterms:W3CDTF">2026-07-13T04:21:59+03:00</dcterms:modified>
</cp:coreProperties>
</file>

<file path=docProps/custom.xml><?xml version="1.0" encoding="utf-8"?>
<Properties xmlns="http://schemas.openxmlformats.org/officeDocument/2006/custom-properties" xmlns:vt="http://schemas.openxmlformats.org/officeDocument/2006/docPropsVTypes"/>
</file>