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الغزنوي
</w:t>
      </w:r>
    </w:p>
    <w:p>
      <w:pPr/>
      <w:r>
        <w:rPr/>
        <w:t xml:space="preserve">الغزنوي  عالي بن ابراهيم بن اسماعيل الغزنوي، تاج الشريعة: فقيه حنفي، مفسر. كان مقيما في حلب. من كتبه ’’تفسير التفسير’’ في مجلدين ضخمين، قال صاحبا كشف الظنون والجواهر المضية: ابدع فيه، و (مشارع الشرائع’’ في الفقه، وشرحه (المنابع في شرح المشارع).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2026-07-13T03:33:01+03:00</dcterms:created>
  <dcterms:modified xsi:type="dcterms:W3CDTF">2026-07-13T03:33:01+03:00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