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طهمان بن عمرو
</w:t>
      </w:r>
    </w:p>
    <w:p>
      <w:pPr>
        <w:jc w:val="start"/>
        <w:bidi/>
      </w:pPr>
      <w:r>
        <w:rPr>
          <w:rFonts w:ascii="arial" w:hAnsi="arial" w:eastAsia="arial" w:cs="arial"/>
          <w:sz w:val="28"/>
          <w:szCs w:val="28"/>
          <w:b w:val="1"/>
          <w:bCs w:val="1"/>
          <w:rtl/>
        </w:rPr>
        <w:t xml:space="preserve">طهمان بن عمرو
</w:t>
      </w:r>
    </w:p>
    <w:p>
      <w:pPr/>
      <w:r>
        <w:rPr/>
        <w:t xml:space="preserve">طهمان بن عمرو  طهمان بن عمرو بن سلمة الكلابي: شاعر، من صعاليك العرب وفتاكهم. كان في زمن عبد الملك بن مروان. جمع السكري شعره وأخباره في كتاب ’’اللصول’’ وطبع جزء من ديوانه من غير أن يعرف أنه له، ثم ظهر له (ديوان - ط) شرح أبي سعيد السكري. </w:t>
      </w:r>
    </w:p>
    <w:p>
      <w:pPr>
        <w:jc w:val="start"/>
        <w:bidi/>
      </w:pPr>
      <w:r>
        <w:rPr>
          <w:sz w:val="24"/>
          <w:szCs w:val="24"/>
          <w:b w:val="1"/>
          <w:bCs w:val="1"/>
          <w:rtl/>
        </w:rPr>
        <w:t xml:space="preserve">
الأعلام،(دار العلم للملايين - بيروت،2002،ط 15،ج 3،ص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2026-07-13T00:06:22+03:00</dcterms:created>
  <dcterms:modified xsi:type="dcterms:W3CDTF">2026-07-13T00:06:22+03:00</dcterms:modified>
</cp:coreProperties>
</file>

<file path=docProps/custom.xml><?xml version="1.0" encoding="utf-8"?>
<Properties xmlns="http://schemas.openxmlformats.org/officeDocument/2006/custom-properties" xmlns:vt="http://schemas.openxmlformats.org/officeDocument/2006/docPropsVTypes"/>
</file>