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الراوي
</w:t>
      </w:r>
    </w:p>
    <w:p>
      <w:pPr>
        <w:jc w:val="start"/>
        <w:bidi/>
      </w:pPr>
      <w:r>
        <w:rPr>
          <w:rFonts w:ascii="arial" w:hAnsi="arial" w:eastAsia="arial" w:cs="arial"/>
          <w:sz w:val="28"/>
          <w:szCs w:val="28"/>
          <w:b w:val="1"/>
          <w:bCs w:val="1"/>
          <w:rtl/>
        </w:rPr>
        <w:t xml:space="preserve">طه الراوي
</w:t>
      </w:r>
    </w:p>
    <w:p>
      <w:pPr/>
      <w:r>
        <w:rPr/>
        <w:t xml:space="preserve">طه الراوي  طه بن صالح الفضيل، الراوي: أديب باحث، عراقي. من أعضاء المجمع العلمي العربي بدمشق. ولد في ’’راوة’’ وهي قرية مشرفة على الفرات تقابل ’’عانة’’ وإليا نسبته. وتعلم الحقوق ببغداد، وعين مديرا للمطبوعات، فسكرتيرا لمجلس الأعيان، فأستاذا في دار المعلمين العالية 1939 وتوفي ببغداد. من كتبه (أبو العلاء المعري في بغداد - ط) و (بغداد مدينة السلام - ط) و (تفسير بعض آيات القرآن الكريم - خ) و (تاريخ العرب قبل الإسلام - خ) نشر أكثره في مجلة الهداية الاسلامية، - خ) نشر أكثره في مجلة الهداية الإسلامية، البغدادية، و (تاريخ علوم اللغة العربية - ط) و (بدائع الإيجاز - خ) و (رسائل في مسائل - خ) وجمع ابنه حارث، بعض كتاباته في جزء سماه (نظرات في اللغة والأدب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2026-07-12T23:48:56+03:00</dcterms:created>
  <dcterms:modified xsi:type="dcterms:W3CDTF">2026-07-12T23:48:56+03:00</dcterms:modified>
</cp:coreProperties>
</file>

<file path=docProps/custom.xml><?xml version="1.0" encoding="utf-8"?>
<Properties xmlns="http://schemas.openxmlformats.org/officeDocument/2006/custom-properties" xmlns:vt="http://schemas.openxmlformats.org/officeDocument/2006/docPropsVTypes"/>
</file>