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w:t>
      </w:r>
    </w:p>
    <w:p>
      <w:pPr>
        <w:jc w:val="start"/>
        <w:bidi/>
      </w:pPr>
      <w:r>
        <w:rPr>
          <w:rFonts w:ascii="arial" w:hAnsi="arial" w:eastAsia="arial" w:cs="arial"/>
          <w:sz w:val="28"/>
          <w:szCs w:val="28"/>
          <w:b w:val="1"/>
          <w:bCs w:val="1"/>
          <w:rtl/>
        </w:rPr>
        <w:t xml:space="preserve">طفيل
</w:t>
      </w:r>
    </w:p>
    <w:p>
      <w:pPr/>
      <w:r>
        <w:rPr/>
        <w:t xml:space="preserve">طفيل  طفيل: راي الطفيليين، وإليه نسبتهم، ومن اسمه اشتق - على الأرجح - ’’التطفل’’ و ’’التطفيل’’ وفعل ’’طفل’’ و ’’تطفل’’ و ’’الطفليل’’ بكسر أوله، بمعنى الطفيلي. وفي اللغويين من ذهب إلى أنها من الطفل ’’بفتح الطاء والفاء’’ وهو إقبال الليل على النهار بظلمته، وهذا بعيدز ومادة التطفيل في اللغة بمعناها اليوم، حديثة، لم تعرف في الجاهلية. ومن الأمثال: ’’طفيلي ويقترح’’ و ’’أطمع من طفيل’’ و ’’أوغل من طفيل’’ ويقول الرواة إنه كان من أهل الكوفة، وكان ينزل ’’الحفر’’ على جادة البصرة إلى مكة. وكان يأتي الولائم من غير أن يدعى إليها. ويقال له : ’’طفيل الأعراس’’ و ’’طفيل العرائس’’ وقال بعضهم إنه كان من موالي الخليفة عثمان بن عفان، ثم سكن الكوفة. فإن صح هذا، فيكون من أبناء النصف الأول من القرن الأول للهجرة (النصف الثاني من القرن السابع للميلاد) وفيهم من ينسبه: طفيل بن زلال، من بني هلال ابن عامر. وشهرته الغطفاني، قال ابن قتيبة: هو من ولد عبد الله بن غطفان بن سعد، من قيس عيلان.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2026-07-12T22:50:35+03:00</dcterms:created>
  <dcterms:modified xsi:type="dcterms:W3CDTF">2026-07-12T22:50:35+03:00</dcterms:modified>
</cp:coreProperties>
</file>

<file path=docProps/custom.xml><?xml version="1.0" encoding="utf-8"?>
<Properties xmlns="http://schemas.openxmlformats.org/officeDocument/2006/custom-properties" xmlns:vt="http://schemas.openxmlformats.org/officeDocument/2006/docPropsVTypes"/>
</file>