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الطناحي
</w:t>
      </w:r>
    </w:p>
    <w:p>
      <w:pPr/>
      <w:r>
        <w:rPr/>
        <w:t xml:space="preserve">الطناحي  طاهر بن أحمد الطناحي: أديب مصري. عمل في الصحافة زهاء أربعين عاما. ولد بدمياط وتعلم بها ثم بالقاهرة. فأمضى ثلاث سنوات (1925 - 28) بمدرسة دار العلوم. وعمل في مجلتي (المصور) و (كل شيء) ثم كان مديرا لتحرير الهلال إلى أن توفي. وكان من أصفى الصحفيين صلة بالناس وأدبا وفطنة. وألف عدة كتب مطبوعة كان أكثرها من ’’هدايا’’ الهلال، منها (ساعات من حياتي) و (أمير قصر الذهب) و (فاروق الأول) و (معارك السيف والقلم) و (نشيد الكروان) و (ألحان الغروب) و (حديقة الأدباء) و (على ضفاف دجلة والفرات) مجموعة قصص.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2026-07-12T20:10:48+03:00</dcterms:created>
  <dcterms:modified xsi:type="dcterms:W3CDTF">2026-07-12T20:10:48+03:00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