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طالب النقيب
</w:t>
      </w:r>
    </w:p>
    <w:p>
      <w:pPr>
        <w:jc w:val="start"/>
        <w:bidi/>
      </w:pPr>
      <w:r>
        <w:rPr>
          <w:rFonts w:ascii="arial" w:hAnsi="arial" w:eastAsia="arial" w:cs="arial"/>
          <w:sz w:val="28"/>
          <w:szCs w:val="28"/>
          <w:b w:val="1"/>
          <w:bCs w:val="1"/>
          <w:rtl/>
        </w:rPr>
        <w:t xml:space="preserve">طالب النقيب
</w:t>
      </w:r>
    </w:p>
    <w:p>
      <w:pPr/>
      <w:r>
        <w:rPr/>
        <w:t xml:space="preserve">طالب النقيب  طالب بن رجب بن محمد سعيد الرفاعي، النقيب: زعيم سياسي عراقي، من أعيان البصرة. ولد وتعلم بها، وأجاد مع العربية التركية والفارسية ثم الإنكليزية. وجمع حوله أنصارا، وقوي نفوذه في بلده. وكان للجاسوسية في ذلك العهد خطرها، فنمي إلى السلطان عبد الحميد العثماني أن النقيب يدعو إلى الثورة واستقلال العراق، فأرسل جيشا إلى البصرة للقضاء عليه، فأظهر الطاعة وأحسن السياسة. ودعي إلى الآستانة، فأنعم عليه السلطان بالرتب، وأهدى إليه سيفا مرصعا. وعاد إلى البصرة، فعين حاكما على ’’الأحساء’’ بنجد، سنتي 1319، و 1320هـ ، فقاتل ’’بني مرة’’ وكانوا يكثرون العيث في تلك الأنحاء، وظفر بهم في مكان يسمى ’’الزرنوقة’’ وكانت حركة ابن سعود ’’الملك عبد العزيز بن عبد الرحمن’’ بنجد، في إبانها، فسعى النقيب إلى مقابلته، لإصلاح ما بينه وبين الحكومة العثمانية. فاشترط ابن سعود خروج بقايا الترك من الأحساء، وطلب النقيب أن يكون العلم عثمانيا. وأقر السلطان عبد الحميد ذلك، وبعث إلى ’’عبد العزيز’’ وأبيه برتبة ’’مير ميران’’ وبالوسام العثماني المرصع، وأهدت إليهما الدولة سيفين مرصعين. ولما أعلن الدستور العثماني (سنةى 1326هـ) استقر طالب في بلده، فانتخب مبعوثا عنها في مجلس النواب العثماني، فشخص إلى الآستانة، فكان من أعضاء مجلس الأعيان، ومنح رتبة سامية. ولما نشبت الحرب العالمية (سنة 1914م - 133هـ) كان في البصرة. واحتل البريطانيون العراق، فنفوه إلى الهند، فأقام زهاء عامين. وأخلي سبيله. فزار مصر، وعاد إلى العراق، فولي وزارة الداخلية - ببغداد - وعين المستر فلبي (المستشرق البريطاني المعروف) مستشارا له. واتجهت سياسة الحكومة البريطانية إلى إ قامة ملك سورية السابق ’’فيصل بن الحسين’’ الهاشمي، ملكا على العراق. ولم يكن من مزاحم له غير السيد طالب. وجاهر هذا بالخلاف، فاختطفه البريطانيون وحملوه إلى الهند ثانية. ثم سمحوا له بالسفر إلى أوربا، فذهب إلى ميونيخ، وأجريت له عملية جراحية لم يحتملها، فمات متأثرا بها، ونقل جثمانه إلى البصرة. كان جريئا مغامرا، رقيق الحديث، سريع الغضب، محبا للانتقام كريما مفرطا. </w:t>
      </w:r>
    </w:p>
    <w:p>
      <w:pPr>
        <w:jc w:val="start"/>
        <w:bidi/>
      </w:pPr>
      <w:r>
        <w:rPr>
          <w:sz w:val="24"/>
          <w:szCs w:val="24"/>
          <w:b w:val="1"/>
          <w:bCs w:val="1"/>
          <w:rtl/>
        </w:rPr>
        <w:t xml:space="preserve">
الأعلام،(دار العلم للملايين - بيروت،2002،ط 15،ج 3،ص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2026-07-12T20:11:29+03:00</dcterms:created>
  <dcterms:modified xsi:type="dcterms:W3CDTF">2026-07-12T20:11:29+03:00</dcterms:modified>
</cp:coreProperties>
</file>

<file path=docProps/custom.xml><?xml version="1.0" encoding="utf-8"?>
<Properties xmlns="http://schemas.openxmlformats.org/officeDocument/2006/custom-properties" xmlns:vt="http://schemas.openxmlformats.org/officeDocument/2006/docPropsVTypes"/>
</file>