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الضيزن السليحي
</w:t>
      </w:r>
    </w:p>
    <w:p>
      <w:pPr>
        <w:jc w:val="start"/>
        <w:bidi/>
      </w:pPr>
      <w:r>
        <w:rPr>
          <w:rFonts w:ascii="arial" w:hAnsi="arial" w:eastAsia="arial" w:cs="arial"/>
          <w:sz w:val="28"/>
          <w:szCs w:val="28"/>
          <w:b w:val="1"/>
          <w:bCs w:val="1"/>
          <w:rtl/>
        </w:rPr>
        <w:t xml:space="preserve">الضيزن السليحي
</w:t>
      </w:r>
    </w:p>
    <w:p>
      <w:pPr/>
      <w:r>
        <w:rPr/>
        <w:t xml:space="preserve">الضيزن السليحي  الضيزن بن معاوية بن العبيد السليحي القضاعي: ملك جاهلي، قديم. كان مذكورا بالبأس والمنعة، تخافه أقيال العرب وملوكها. ملك الجزيرة إلى الشام، ووالي الروم، وقاوم الفرس. وأبقى آثارا منها العريسات (بين الكوفة والقادسية) وكانت تسمى (طيزناباذ) محرفة عن (ضيزن آباد) ومعناها بالفارسية (عمارة ضيزن). ويقال: إنه هو باني (الحضر) في الجزيرة. قتله فيه سابور ذو الأكتاف. </w:t>
      </w:r>
    </w:p>
    <w:p>
      <w:pPr>
        <w:jc w:val="start"/>
        <w:bidi/>
      </w:pPr>
      <w:r>
        <w:rPr>
          <w:sz w:val="24"/>
          <w:szCs w:val="24"/>
          <w:b w:val="1"/>
          <w:bCs w:val="1"/>
          <w:rtl/>
        </w:rPr>
        <w:t xml:space="preserve">
الأعلام،(دار العلم للملايين - بيروت،2002،ط 15،ج 3،ص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2026-07-12T19:08:42+03:00</dcterms:created>
  <dcterms:modified xsi:type="dcterms:W3CDTF">2026-07-12T19:08:42+03:00</dcterms:modified>
</cp:coreProperties>
</file>

<file path=docProps/custom.xml><?xml version="1.0" encoding="utf-8"?>
<Properties xmlns="http://schemas.openxmlformats.org/officeDocument/2006/custom-properties" xmlns:vt="http://schemas.openxmlformats.org/officeDocument/2006/docPropsVTypes"/>
</file>