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الكسادي
</w:t>
      </w:r>
    </w:p>
    <w:p>
      <w:pPr>
        <w:jc w:val="start"/>
        <w:bidi/>
      </w:pPr>
      <w:r>
        <w:rPr>
          <w:rFonts w:ascii="arial" w:hAnsi="arial" w:eastAsia="arial" w:cs="arial"/>
          <w:sz w:val="28"/>
          <w:szCs w:val="28"/>
          <w:b w:val="1"/>
          <w:bCs w:val="1"/>
          <w:rtl/>
        </w:rPr>
        <w:t xml:space="preserve">الكسادي
</w:t>
      </w:r>
    </w:p>
    <w:p>
      <w:pPr/>
      <w:r>
        <w:rPr/>
        <w:t xml:space="preserve">الكسادي  صلاح بن محمد بن عبد الحبيب بن صلاح بن سالم الكسادي: أشهر من تولى إمارة (المكلا) في حضر موت، من أسرة (الكسادي) اليافعية، ينعت بالنقيب، وهو لقب أسلافه، آلت إليه الإمارة بعد أبيه، وتعاون مع السلطان عوض بن عمر القعيطي (اليافعي أيضا) صاحب بلدة الشحر، على محاربة السلطان غالب بن محسن الكثيري صاحب أوسع رقعة من إمارات حضرموت في ذلك العهد، وتوفي صاحب الترجمة وهو محتفظ بإمارته، وكان عاقلا حسن التدبير شجاعا. </w:t>
      </w:r>
    </w:p>
    <w:p>
      <w:pPr>
        <w:jc w:val="start"/>
        <w:bidi/>
      </w:pPr>
      <w:r>
        <w:rPr>
          <w:sz w:val="24"/>
          <w:szCs w:val="24"/>
          <w:b w:val="1"/>
          <w:bCs w:val="1"/>
          <w:rtl/>
        </w:rPr>
        <w:t xml:space="preserve">
الأعلام،(دار العلم للملايين - بيروت،2002،ط 15،ج 3،ص 207)</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2026-07-12T16:49:02+03:00</dcterms:created>
  <dcterms:modified xsi:type="dcterms:W3CDTF">2026-07-12T16:49:02+03:00</dcterms:modified>
</cp:coreProperties>
</file>

<file path=docProps/custom.xml><?xml version="1.0" encoding="utf-8"?>
<Properties xmlns="http://schemas.openxmlformats.org/officeDocument/2006/custom-properties" xmlns:vt="http://schemas.openxmlformats.org/officeDocument/2006/docPropsVTypes"/>
</file>